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C9E20" w14:textId="60430214" w:rsidR="00E901C2" w:rsidRDefault="0042617C" w:rsidP="00BF748B">
      <w:pPr>
        <w:pStyle w:val="Heading1"/>
        <w:spacing w:before="0" w:after="0"/>
        <w:rPr>
          <w:color w:val="215E99" w:themeColor="text2" w:themeTint="BF"/>
        </w:rPr>
      </w:pPr>
      <w:r>
        <w:rPr>
          <w:color w:val="215E99" w:themeColor="text2" w:themeTint="BF"/>
        </w:rPr>
        <w:t xml:space="preserve">Tactran </w:t>
      </w:r>
      <w:r w:rsidR="00EB0C4C" w:rsidRPr="0042617C">
        <w:rPr>
          <w:color w:val="215E99" w:themeColor="text2" w:themeTint="BF"/>
        </w:rPr>
        <w:t>People and Place</w:t>
      </w:r>
      <w:r w:rsidR="006A2F8F" w:rsidRPr="0042617C">
        <w:rPr>
          <w:color w:val="215E99" w:themeColor="text2" w:themeTint="BF"/>
        </w:rPr>
        <w:t xml:space="preserve"> </w:t>
      </w:r>
      <w:r w:rsidR="00CD3AF5">
        <w:rPr>
          <w:color w:val="215E99" w:themeColor="text2" w:themeTint="BF"/>
        </w:rPr>
        <w:t>Programme 2025/26</w:t>
      </w:r>
    </w:p>
    <w:p w14:paraId="7F4CD8F4" w14:textId="3F29CB11" w:rsidR="00EB0C4C" w:rsidRPr="0092572D" w:rsidRDefault="00B70B91" w:rsidP="00BF748B">
      <w:pPr>
        <w:pStyle w:val="Heading1"/>
        <w:spacing w:before="0" w:after="0"/>
        <w:rPr>
          <w:color w:val="215E99" w:themeColor="text2" w:themeTint="BF"/>
          <w:sz w:val="28"/>
          <w:szCs w:val="28"/>
        </w:rPr>
      </w:pPr>
      <w:r w:rsidRPr="0092572D">
        <w:rPr>
          <w:color w:val="215E99" w:themeColor="text2" w:themeTint="BF"/>
          <w:sz w:val="28"/>
          <w:szCs w:val="28"/>
        </w:rPr>
        <w:t>Community</w:t>
      </w:r>
      <w:r w:rsidR="00EB0C4C" w:rsidRPr="0092572D">
        <w:rPr>
          <w:color w:val="215E99" w:themeColor="text2" w:themeTint="BF"/>
          <w:sz w:val="28"/>
          <w:szCs w:val="28"/>
        </w:rPr>
        <w:t xml:space="preserve"> </w:t>
      </w:r>
      <w:r w:rsidR="00007348" w:rsidRPr="0092572D">
        <w:rPr>
          <w:color w:val="215E99" w:themeColor="text2" w:themeTint="BF"/>
          <w:sz w:val="28"/>
          <w:szCs w:val="28"/>
        </w:rPr>
        <w:t>Fund</w:t>
      </w:r>
      <w:r w:rsidR="00EB0C4C" w:rsidRPr="0092572D">
        <w:rPr>
          <w:color w:val="215E99" w:themeColor="text2" w:themeTint="BF"/>
          <w:sz w:val="28"/>
          <w:szCs w:val="28"/>
        </w:rPr>
        <w:t xml:space="preserve"> –</w:t>
      </w:r>
      <w:r w:rsidR="00007348" w:rsidRPr="0092572D">
        <w:rPr>
          <w:color w:val="215E99" w:themeColor="text2" w:themeTint="BF"/>
          <w:sz w:val="28"/>
          <w:szCs w:val="28"/>
        </w:rPr>
        <w:t xml:space="preserve"> </w:t>
      </w:r>
      <w:r w:rsidR="00FB32F9" w:rsidRPr="0092572D">
        <w:rPr>
          <w:color w:val="215E99" w:themeColor="text2" w:themeTint="BF"/>
          <w:sz w:val="28"/>
          <w:szCs w:val="28"/>
        </w:rPr>
        <w:t>Applicant information sheet</w:t>
      </w:r>
      <w:r w:rsidR="005818D7">
        <w:rPr>
          <w:color w:val="215E99" w:themeColor="text2" w:themeTint="BF"/>
          <w:sz w:val="28"/>
          <w:szCs w:val="28"/>
        </w:rPr>
        <w:t xml:space="preserve"> and EOI</w:t>
      </w:r>
    </w:p>
    <w:p w14:paraId="7B1A3A9E" w14:textId="77777777" w:rsidR="00EE35D5" w:rsidRDefault="00EE35D5" w:rsidP="00BF748B">
      <w:pPr>
        <w:pStyle w:val="Heading2"/>
        <w:spacing w:before="0" w:after="0"/>
        <w:rPr>
          <w:color w:val="215E99" w:themeColor="text2" w:themeTint="BF"/>
        </w:rPr>
      </w:pPr>
    </w:p>
    <w:p w14:paraId="2581AB21" w14:textId="63C0EB92" w:rsidR="00F404ED" w:rsidRPr="0042617C" w:rsidRDefault="00F404ED" w:rsidP="00BF748B">
      <w:pPr>
        <w:pStyle w:val="Heading2"/>
        <w:spacing w:before="0" w:after="0"/>
        <w:rPr>
          <w:color w:val="215E99" w:themeColor="text2" w:themeTint="BF"/>
        </w:rPr>
      </w:pPr>
      <w:r w:rsidRPr="0042617C">
        <w:rPr>
          <w:color w:val="215E99" w:themeColor="text2" w:themeTint="BF"/>
        </w:rPr>
        <w:t>Introduction</w:t>
      </w:r>
    </w:p>
    <w:p w14:paraId="4728C0D7" w14:textId="6FC10295" w:rsidR="005818D7" w:rsidRDefault="005818D7" w:rsidP="00BF748B">
      <w:pPr>
        <w:spacing w:after="0"/>
      </w:pPr>
      <w:r w:rsidRPr="005818D7">
        <w:t xml:space="preserve">Tactran, the Tayside and Central Scotland Regional Transport Partnership (RTP) is inviting applications to the Tactran People and Place Programme (P&amp;P). The programme comprises three funds: community, place, and regional funds, see figure 1. This </w:t>
      </w:r>
      <w:r w:rsidR="00F10D37">
        <w:t>document</w:t>
      </w:r>
      <w:r w:rsidRPr="005818D7">
        <w:t xml:space="preserve"> relates to</w:t>
      </w:r>
      <w:r w:rsidR="00F10D37">
        <w:t xml:space="preserve"> the </w:t>
      </w:r>
      <w:r w:rsidRPr="005818D7">
        <w:t xml:space="preserve"> </w:t>
      </w:r>
      <w:r>
        <w:t>Community Fund</w:t>
      </w:r>
      <w:r w:rsidR="00F10D37">
        <w:t>.</w:t>
      </w:r>
    </w:p>
    <w:p w14:paraId="6844C5BA" w14:textId="77777777" w:rsidR="005818D7" w:rsidRDefault="005818D7" w:rsidP="00BF748B">
      <w:pPr>
        <w:spacing w:after="0"/>
      </w:pPr>
    </w:p>
    <w:p w14:paraId="72418849" w14:textId="7C2AC42F" w:rsidR="00504D31" w:rsidRDefault="005818D7" w:rsidP="00BF748B">
      <w:pPr>
        <w:spacing w:after="0"/>
      </w:pPr>
      <w:r w:rsidRPr="005818D7">
        <w:t xml:space="preserve">An </w:t>
      </w:r>
      <w:r w:rsidR="00F10D37">
        <w:t>E</w:t>
      </w:r>
      <w:r w:rsidRPr="005818D7">
        <w:t xml:space="preserve">xpression of </w:t>
      </w:r>
      <w:r w:rsidR="00F10D37">
        <w:t>I</w:t>
      </w:r>
      <w:r w:rsidRPr="005818D7">
        <w:t xml:space="preserve">nterest </w:t>
      </w:r>
      <w:r w:rsidR="00F10D37">
        <w:t xml:space="preserve">(EOI) </w:t>
      </w:r>
      <w:r w:rsidRPr="005818D7">
        <w:t xml:space="preserve">form for </w:t>
      </w:r>
      <w:r>
        <w:t>Community F</w:t>
      </w:r>
      <w:r w:rsidRPr="005818D7">
        <w:t xml:space="preserve">und applications is included </w:t>
      </w:r>
      <w:r w:rsidR="00F10D37">
        <w:t>at the end of this document.</w:t>
      </w:r>
    </w:p>
    <w:p w14:paraId="4BD04E15" w14:textId="77777777" w:rsidR="00E81182" w:rsidRDefault="00E81182" w:rsidP="00BF748B">
      <w:pPr>
        <w:spacing w:after="0"/>
      </w:pPr>
    </w:p>
    <w:p w14:paraId="3BA094C0" w14:textId="77777777" w:rsidR="00E81182" w:rsidRDefault="00E81182" w:rsidP="00E81182">
      <w:pPr>
        <w:pStyle w:val="Figure"/>
        <w:ind w:left="0"/>
      </w:pPr>
      <w:r>
        <w:t>Figure 1:</w:t>
      </w:r>
      <w:r>
        <w:tab/>
        <w:t>Programme fund allocation by scale of engagement</w:t>
      </w:r>
    </w:p>
    <w:p w14:paraId="1A7765D7" w14:textId="77777777" w:rsidR="00E81182" w:rsidRDefault="00E81182" w:rsidP="00E81182">
      <w:pPr>
        <w:spacing w:after="0"/>
      </w:pPr>
      <w:r w:rsidRPr="00913C2D">
        <w:rPr>
          <w:noProof/>
          <w:u w:val="single"/>
        </w:rPr>
        <mc:AlternateContent>
          <mc:Choice Requires="wps">
            <w:drawing>
              <wp:anchor distT="0" distB="0" distL="114300" distR="114300" simplePos="0" relativeHeight="251662336" behindDoc="0" locked="0" layoutInCell="1" allowOverlap="1" wp14:anchorId="36862E1C" wp14:editId="54A3B892">
                <wp:simplePos x="0" y="0"/>
                <wp:positionH relativeFrom="column">
                  <wp:posOffset>3224860</wp:posOffset>
                </wp:positionH>
                <wp:positionV relativeFrom="paragraph">
                  <wp:posOffset>88265</wp:posOffset>
                </wp:positionV>
                <wp:extent cx="2353310" cy="738505"/>
                <wp:effectExtent l="0" t="0" r="0" b="0"/>
                <wp:wrapNone/>
                <wp:docPr id="1198814427" name="TextBox 9"/>
                <wp:cNvGraphicFramePr/>
                <a:graphic xmlns:a="http://schemas.openxmlformats.org/drawingml/2006/main">
                  <a:graphicData uri="http://schemas.microsoft.com/office/word/2010/wordprocessingShape">
                    <wps:wsp>
                      <wps:cNvSpPr txBox="1"/>
                      <wps:spPr>
                        <a:xfrm>
                          <a:off x="0" y="0"/>
                          <a:ext cx="2353310" cy="738505"/>
                        </a:xfrm>
                        <a:prstGeom prst="rect">
                          <a:avLst/>
                        </a:prstGeom>
                        <a:noFill/>
                      </wps:spPr>
                      <wps:txbx>
                        <w:txbxContent>
                          <w:p w14:paraId="6D583906" w14:textId="77777777" w:rsidR="00E81182" w:rsidRPr="00E81182" w:rsidRDefault="00E81182" w:rsidP="00E81182">
                            <w:pPr>
                              <w:spacing w:after="0"/>
                              <w:rPr>
                                <w:rFonts w:hAnsi="Aptos"/>
                                <w:i/>
                                <w:iCs/>
                                <w:color w:val="A6A6A6" w:themeColor="background1" w:themeShade="A6"/>
                                <w:kern w:val="24"/>
                                <w:sz w:val="20"/>
                                <w:szCs w:val="20"/>
                                <w14:ligatures w14:val="none"/>
                              </w:rPr>
                            </w:pPr>
                            <w:r w:rsidRPr="00E81182">
                              <w:rPr>
                                <w:rFonts w:hAnsi="Aptos"/>
                                <w:i/>
                                <w:iCs/>
                                <w:color w:val="A6A6A6" w:themeColor="background1" w:themeShade="A6"/>
                                <w:kern w:val="24"/>
                                <w:sz w:val="20"/>
                                <w:szCs w:val="20"/>
                              </w:rPr>
                              <w:t>REGIONAL PROJECTS</w:t>
                            </w:r>
                          </w:p>
                          <w:p w14:paraId="6C909E87"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 xml:space="preserve">Multi-authority / cross boundary, </w:t>
                            </w:r>
                          </w:p>
                          <w:p w14:paraId="031E8AEC"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c. £70,000 - £150,000 / project</w:t>
                            </w:r>
                          </w:p>
                        </w:txbxContent>
                      </wps:txbx>
                      <wps:bodyPr wrap="square" rtlCol="0">
                        <a:spAutoFit/>
                      </wps:bodyPr>
                    </wps:wsp>
                  </a:graphicData>
                </a:graphic>
                <wp14:sizeRelH relativeFrom="margin">
                  <wp14:pctWidth>0</wp14:pctWidth>
                </wp14:sizeRelH>
              </wp:anchor>
            </w:drawing>
          </mc:Choice>
          <mc:Fallback>
            <w:pict>
              <v:shapetype w14:anchorId="36862E1C" id="_x0000_t202" coordsize="21600,21600" o:spt="202" path="m,l,21600r21600,l21600,xe">
                <v:stroke joinstyle="miter"/>
                <v:path gradientshapeok="t" o:connecttype="rect"/>
              </v:shapetype>
              <v:shape id="TextBox 9" o:spid="_x0000_s1026" type="#_x0000_t202" style="position:absolute;margin-left:253.95pt;margin-top:6.95pt;width:185.3pt;height:5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" filled="f" stroked="f">
                <v:textbox style="mso-fit-shape-to-text:t">
                  <w:txbxContent>
                    <w:p w14:paraId="6D583906" w14:textId="77777777" w:rsidR="00E81182" w:rsidRPr="00E81182" w:rsidRDefault="00E81182" w:rsidP="00E81182">
                      <w:pPr>
                        <w:spacing w:after="0"/>
                        <w:rPr>
                          <w:rFonts w:hAnsi="Aptos"/>
                          <w:i/>
                          <w:iCs/>
                          <w:color w:val="A6A6A6" w:themeColor="background1" w:themeShade="A6"/>
                          <w:kern w:val="24"/>
                          <w:sz w:val="20"/>
                          <w:szCs w:val="20"/>
                          <w14:ligatures w14:val="none"/>
                        </w:rPr>
                      </w:pPr>
                      <w:r w:rsidRPr="00E81182">
                        <w:rPr>
                          <w:rFonts w:hAnsi="Aptos"/>
                          <w:i/>
                          <w:iCs/>
                          <w:color w:val="A6A6A6" w:themeColor="background1" w:themeShade="A6"/>
                          <w:kern w:val="24"/>
                          <w:sz w:val="20"/>
                          <w:szCs w:val="20"/>
                        </w:rPr>
                        <w:t>REGIONAL PROJECTS</w:t>
                      </w:r>
                    </w:p>
                    <w:p w14:paraId="6C909E87"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 xml:space="preserve">Multi-authority / cross boundary, </w:t>
                      </w:r>
                    </w:p>
                    <w:p w14:paraId="031E8AEC"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c. £70,000 - £150,000 / project</w:t>
                      </w:r>
                    </w:p>
                  </w:txbxContent>
                </v:textbox>
              </v:shape>
            </w:pict>
          </mc:Fallback>
        </mc:AlternateContent>
      </w:r>
      <w:r w:rsidRPr="00FD21DA">
        <w:rPr>
          <w:noProof/>
        </w:rPr>
        <mc:AlternateContent>
          <mc:Choice Requires="wps">
            <w:drawing>
              <wp:anchor distT="0" distB="0" distL="114300" distR="114300" simplePos="0" relativeHeight="251665408" behindDoc="0" locked="0" layoutInCell="1" allowOverlap="1" wp14:anchorId="27EC8F0F" wp14:editId="3938FA02">
                <wp:simplePos x="0" y="0"/>
                <wp:positionH relativeFrom="column">
                  <wp:posOffset>650875</wp:posOffset>
                </wp:positionH>
                <wp:positionV relativeFrom="paragraph">
                  <wp:posOffset>44754</wp:posOffset>
                </wp:positionV>
                <wp:extent cx="1854835" cy="1861820"/>
                <wp:effectExtent l="0" t="0" r="0" b="0"/>
                <wp:wrapNone/>
                <wp:docPr id="2091856857" name="TextBox 8"/>
                <wp:cNvGraphicFramePr/>
                <a:graphic xmlns:a="http://schemas.openxmlformats.org/drawingml/2006/main">
                  <a:graphicData uri="http://schemas.microsoft.com/office/word/2010/wordprocessingShape">
                    <wps:wsp>
                      <wps:cNvSpPr txBox="1"/>
                      <wps:spPr>
                        <a:xfrm>
                          <a:off x="0" y="0"/>
                          <a:ext cx="1854835" cy="1861820"/>
                        </a:xfrm>
                        <a:prstGeom prst="rect">
                          <a:avLst/>
                        </a:prstGeom>
                        <a:noFill/>
                        <a:effectLst>
                          <a:outerShdw blurRad="50800" dist="38100" dir="5400000" algn="t" rotWithShape="0">
                            <a:prstClr val="black">
                              <a:alpha val="40000"/>
                            </a:prstClr>
                          </a:outerShdw>
                        </a:effectLst>
                      </wps:spPr>
                      <wps:txbx>
                        <w:txbxContent>
                          <w:p w14:paraId="10F946CC" w14:textId="77777777" w:rsidR="00E81182" w:rsidRDefault="00E81182" w:rsidP="00E81182">
                            <w:pPr>
                              <w:spacing w:after="0"/>
                              <w:jc w:val="center"/>
                              <w:rPr>
                                <w:rFonts w:hAnsi="Aptos"/>
                                <w:b/>
                                <w:bCs/>
                                <w:color w:val="FFFFFF" w:themeColor="background1"/>
                                <w:kern w:val="24"/>
                              </w:rPr>
                            </w:pPr>
                          </w:p>
                          <w:p w14:paraId="461DBE4D" w14:textId="77777777" w:rsidR="00E81182" w:rsidRDefault="00E81182" w:rsidP="00E81182">
                            <w:pPr>
                              <w:spacing w:after="0"/>
                              <w:jc w:val="center"/>
                              <w:rPr>
                                <w:rFonts w:hAnsi="Aptos"/>
                                <w:b/>
                                <w:bCs/>
                                <w:color w:val="FFFFFF" w:themeColor="background1"/>
                                <w:kern w:val="24"/>
                                <w:sz w:val="24"/>
                                <w:szCs w:val="24"/>
                                <w14:ligatures w14:val="none"/>
                              </w:rPr>
                            </w:pPr>
                            <w:r>
                              <w:rPr>
                                <w:rFonts w:hAnsi="Aptos"/>
                                <w:b/>
                                <w:bCs/>
                                <w:color w:val="FFFFFF" w:themeColor="background1"/>
                                <w:kern w:val="24"/>
                              </w:rPr>
                              <w:t>Regional Fund</w:t>
                            </w:r>
                          </w:p>
                          <w:p w14:paraId="7E1A60AB" w14:textId="77777777" w:rsidR="00E81182" w:rsidRDefault="00E81182" w:rsidP="00E81182">
                            <w:pPr>
                              <w:jc w:val="center"/>
                              <w:rPr>
                                <w:rFonts w:hAnsi="Aptos"/>
                                <w:b/>
                                <w:bCs/>
                                <w:color w:val="FFFFFF" w:themeColor="background1"/>
                                <w:kern w:val="24"/>
                              </w:rPr>
                            </w:pPr>
                          </w:p>
                          <w:p w14:paraId="54FB7203" w14:textId="77777777" w:rsidR="00E81182" w:rsidRDefault="00E81182" w:rsidP="00E81182">
                            <w:pPr>
                              <w:jc w:val="center"/>
                              <w:rPr>
                                <w:rFonts w:hAnsi="Aptos"/>
                                <w:b/>
                                <w:bCs/>
                                <w:color w:val="FFFFFF" w:themeColor="background1"/>
                                <w:kern w:val="24"/>
                              </w:rPr>
                            </w:pPr>
                          </w:p>
                          <w:p w14:paraId="4D51BA86" w14:textId="77777777" w:rsidR="00E81182" w:rsidRDefault="00E81182" w:rsidP="00E81182">
                            <w:pPr>
                              <w:jc w:val="center"/>
                              <w:rPr>
                                <w:rFonts w:hAnsi="Aptos"/>
                                <w:b/>
                                <w:bCs/>
                                <w:color w:val="FFFFFF" w:themeColor="background1"/>
                                <w:kern w:val="24"/>
                              </w:rPr>
                            </w:pPr>
                            <w:r>
                              <w:rPr>
                                <w:rFonts w:hAnsi="Aptos"/>
                                <w:b/>
                                <w:bCs/>
                                <w:color w:val="FFFFFF" w:themeColor="background1"/>
                                <w:kern w:val="24"/>
                              </w:rPr>
                              <w:t>Place Fund</w:t>
                            </w:r>
                          </w:p>
                          <w:p w14:paraId="536D93ED" w14:textId="77777777" w:rsidR="00E81182" w:rsidRPr="005B7F2D" w:rsidRDefault="00E81182" w:rsidP="00E81182">
                            <w:pPr>
                              <w:jc w:val="center"/>
                              <w:rPr>
                                <w:rFonts w:hAnsi="Aptos"/>
                                <w:b/>
                                <w:bCs/>
                                <w:color w:val="FFFFFF" w:themeColor="background1"/>
                                <w:kern w:val="24"/>
                                <w:sz w:val="12"/>
                                <w:szCs w:val="12"/>
                              </w:rPr>
                            </w:pPr>
                          </w:p>
                          <w:p w14:paraId="2DD0BE7F" w14:textId="77777777" w:rsidR="00E81182" w:rsidRDefault="00E81182" w:rsidP="00E81182">
                            <w:pPr>
                              <w:jc w:val="center"/>
                              <w:rPr>
                                <w:rFonts w:hAnsi="Aptos"/>
                                <w:b/>
                                <w:bCs/>
                                <w:color w:val="FFFFFF" w:themeColor="background1"/>
                                <w:kern w:val="24"/>
                              </w:rPr>
                            </w:pPr>
                          </w:p>
                          <w:p w14:paraId="3C28C7FB" w14:textId="77777777" w:rsidR="00E81182" w:rsidRDefault="00E81182" w:rsidP="00E81182">
                            <w:pPr>
                              <w:spacing w:after="0"/>
                              <w:jc w:val="center"/>
                              <w:rPr>
                                <w:rFonts w:hAnsi="Aptos"/>
                                <w:b/>
                                <w:bCs/>
                                <w:color w:val="FFFFFF" w:themeColor="background1"/>
                                <w:kern w:val="24"/>
                              </w:rPr>
                            </w:pPr>
                            <w:r>
                              <w:rPr>
                                <w:rFonts w:hAnsi="Aptos"/>
                                <w:b/>
                                <w:bCs/>
                                <w:color w:val="FFFFFF" w:themeColor="background1"/>
                                <w:kern w:val="24"/>
                              </w:rPr>
                              <w:t>Community</w:t>
                            </w:r>
                          </w:p>
                          <w:p w14:paraId="038CCAB8" w14:textId="77777777" w:rsidR="00E81182" w:rsidRDefault="00E81182" w:rsidP="00E81182">
                            <w:pPr>
                              <w:spacing w:after="0"/>
                              <w:jc w:val="center"/>
                              <w:rPr>
                                <w:rFonts w:hAnsi="Aptos"/>
                                <w:b/>
                                <w:bCs/>
                                <w:color w:val="FFFFFF" w:themeColor="background1"/>
                                <w:kern w:val="24"/>
                              </w:rPr>
                            </w:pPr>
                            <w:r>
                              <w:rPr>
                                <w:rFonts w:hAnsi="Aptos"/>
                                <w:b/>
                                <w:bCs/>
                                <w:color w:val="FFFFFF" w:themeColor="background1"/>
                                <w:kern w:val="24"/>
                              </w:rPr>
                              <w:t>Fund</w:t>
                            </w:r>
                          </w:p>
                        </w:txbxContent>
                      </wps:txbx>
                      <wps:bodyPr wrap="square" rtlCol="0">
                        <a:spAutoFit/>
                      </wps:bodyPr>
                    </wps:wsp>
                  </a:graphicData>
                </a:graphic>
                <wp14:sizeRelH relativeFrom="margin">
                  <wp14:pctWidth>0</wp14:pctWidth>
                </wp14:sizeRelH>
              </wp:anchor>
            </w:drawing>
          </mc:Choice>
          <mc:Fallback>
            <w:pict>
              <v:shape w14:anchorId="27EC8F0F" id="TextBox 8" o:spid="_x0000_s1027" type="#_x0000_t202" style="position:absolute;margin-left:51.25pt;margin-top:3.5pt;width:146.05pt;height:146.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" filled="f" stroked="f">
                <v:shadow on="t" color="black" opacity="26214f" origin=",-.5" offset="0,3pt"/>
                <v:textbox style="mso-fit-shape-to-text:t">
                  <w:txbxContent>
                    <w:p w14:paraId="10F946CC" w14:textId="77777777" w:rsidR="00E81182" w:rsidRDefault="00E81182" w:rsidP="00E81182">
                      <w:pPr>
                        <w:spacing w:after="0"/>
                        <w:jc w:val="center"/>
                        <w:rPr>
                          <w:rFonts w:hAnsi="Aptos"/>
                          <w:b/>
                          <w:bCs/>
                          <w:color w:val="FFFFFF" w:themeColor="background1"/>
                          <w:kern w:val="24"/>
                        </w:rPr>
                      </w:pPr>
                    </w:p>
                    <w:p w14:paraId="461DBE4D" w14:textId="77777777" w:rsidR="00E81182" w:rsidRDefault="00E81182" w:rsidP="00E81182">
                      <w:pPr>
                        <w:spacing w:after="0"/>
                        <w:jc w:val="center"/>
                        <w:rPr>
                          <w:rFonts w:hAnsi="Aptos"/>
                          <w:b/>
                          <w:bCs/>
                          <w:color w:val="FFFFFF" w:themeColor="background1"/>
                          <w:kern w:val="24"/>
                          <w:sz w:val="24"/>
                          <w:szCs w:val="24"/>
                          <w14:ligatures w14:val="none"/>
                        </w:rPr>
                      </w:pPr>
                      <w:r>
                        <w:rPr>
                          <w:rFonts w:hAnsi="Aptos"/>
                          <w:b/>
                          <w:bCs/>
                          <w:color w:val="FFFFFF" w:themeColor="background1"/>
                          <w:kern w:val="24"/>
                        </w:rPr>
                        <w:t>Regional Fund</w:t>
                      </w:r>
                    </w:p>
                    <w:p w14:paraId="7E1A60AB" w14:textId="77777777" w:rsidR="00E81182" w:rsidRDefault="00E81182" w:rsidP="00E81182">
                      <w:pPr>
                        <w:jc w:val="center"/>
                        <w:rPr>
                          <w:rFonts w:hAnsi="Aptos"/>
                          <w:b/>
                          <w:bCs/>
                          <w:color w:val="FFFFFF" w:themeColor="background1"/>
                          <w:kern w:val="24"/>
                        </w:rPr>
                      </w:pPr>
                    </w:p>
                    <w:p w14:paraId="54FB7203" w14:textId="77777777" w:rsidR="00E81182" w:rsidRDefault="00E81182" w:rsidP="00E81182">
                      <w:pPr>
                        <w:jc w:val="center"/>
                        <w:rPr>
                          <w:rFonts w:hAnsi="Aptos"/>
                          <w:b/>
                          <w:bCs/>
                          <w:color w:val="FFFFFF" w:themeColor="background1"/>
                          <w:kern w:val="24"/>
                        </w:rPr>
                      </w:pPr>
                    </w:p>
                    <w:p w14:paraId="4D51BA86" w14:textId="77777777" w:rsidR="00E81182" w:rsidRDefault="00E81182" w:rsidP="00E81182">
                      <w:pPr>
                        <w:jc w:val="center"/>
                        <w:rPr>
                          <w:rFonts w:hAnsi="Aptos"/>
                          <w:b/>
                          <w:bCs/>
                          <w:color w:val="FFFFFF" w:themeColor="background1"/>
                          <w:kern w:val="24"/>
                        </w:rPr>
                      </w:pPr>
                      <w:r>
                        <w:rPr>
                          <w:rFonts w:hAnsi="Aptos"/>
                          <w:b/>
                          <w:bCs/>
                          <w:color w:val="FFFFFF" w:themeColor="background1"/>
                          <w:kern w:val="24"/>
                        </w:rPr>
                        <w:t>Place Fund</w:t>
                      </w:r>
                    </w:p>
                    <w:p w14:paraId="536D93ED" w14:textId="77777777" w:rsidR="00E81182" w:rsidRPr="005B7F2D" w:rsidRDefault="00E81182" w:rsidP="00E81182">
                      <w:pPr>
                        <w:jc w:val="center"/>
                        <w:rPr>
                          <w:rFonts w:hAnsi="Aptos"/>
                          <w:b/>
                          <w:bCs/>
                          <w:color w:val="FFFFFF" w:themeColor="background1"/>
                          <w:kern w:val="24"/>
                          <w:sz w:val="12"/>
                          <w:szCs w:val="12"/>
                        </w:rPr>
                      </w:pPr>
                    </w:p>
                    <w:p w14:paraId="2DD0BE7F" w14:textId="77777777" w:rsidR="00E81182" w:rsidRDefault="00E81182" w:rsidP="00E81182">
                      <w:pPr>
                        <w:jc w:val="center"/>
                        <w:rPr>
                          <w:rFonts w:hAnsi="Aptos"/>
                          <w:b/>
                          <w:bCs/>
                          <w:color w:val="FFFFFF" w:themeColor="background1"/>
                          <w:kern w:val="24"/>
                        </w:rPr>
                      </w:pPr>
                    </w:p>
                    <w:p w14:paraId="3C28C7FB" w14:textId="77777777" w:rsidR="00E81182" w:rsidRDefault="00E81182" w:rsidP="00E81182">
                      <w:pPr>
                        <w:spacing w:after="0"/>
                        <w:jc w:val="center"/>
                        <w:rPr>
                          <w:rFonts w:hAnsi="Aptos"/>
                          <w:b/>
                          <w:bCs/>
                          <w:color w:val="FFFFFF" w:themeColor="background1"/>
                          <w:kern w:val="24"/>
                        </w:rPr>
                      </w:pPr>
                      <w:r>
                        <w:rPr>
                          <w:rFonts w:hAnsi="Aptos"/>
                          <w:b/>
                          <w:bCs/>
                          <w:color w:val="FFFFFF" w:themeColor="background1"/>
                          <w:kern w:val="24"/>
                        </w:rPr>
                        <w:t>Community</w:t>
                      </w:r>
                    </w:p>
                    <w:p w14:paraId="038CCAB8" w14:textId="77777777" w:rsidR="00E81182" w:rsidRDefault="00E81182" w:rsidP="00E81182">
                      <w:pPr>
                        <w:spacing w:after="0"/>
                        <w:jc w:val="center"/>
                        <w:rPr>
                          <w:rFonts w:hAnsi="Aptos"/>
                          <w:b/>
                          <w:bCs/>
                          <w:color w:val="FFFFFF" w:themeColor="background1"/>
                          <w:kern w:val="24"/>
                        </w:rPr>
                      </w:pPr>
                      <w:r>
                        <w:rPr>
                          <w:rFonts w:hAnsi="Aptos"/>
                          <w:b/>
                          <w:bCs/>
                          <w:color w:val="FFFFFF" w:themeColor="background1"/>
                          <w:kern w:val="24"/>
                        </w:rPr>
                        <w:t>Fund</w:t>
                      </w:r>
                    </w:p>
                  </w:txbxContent>
                </v:textbox>
              </v:shape>
            </w:pict>
          </mc:Fallback>
        </mc:AlternateContent>
      </w:r>
      <w:r w:rsidRPr="00DD25FB">
        <w:rPr>
          <w:noProof/>
          <w:u w:val="single"/>
        </w:rPr>
        <mc:AlternateContent>
          <mc:Choice Requires="wps">
            <w:drawing>
              <wp:anchor distT="0" distB="0" distL="114300" distR="114300" simplePos="0" relativeHeight="251659264" behindDoc="0" locked="0" layoutInCell="1" allowOverlap="1" wp14:anchorId="59DBE41C" wp14:editId="63CAE7A7">
                <wp:simplePos x="0" y="0"/>
                <wp:positionH relativeFrom="column">
                  <wp:posOffset>-33020</wp:posOffset>
                </wp:positionH>
                <wp:positionV relativeFrom="paragraph">
                  <wp:posOffset>96824</wp:posOffset>
                </wp:positionV>
                <wp:extent cx="3224530" cy="2446020"/>
                <wp:effectExtent l="19050" t="0" r="33020" b="30480"/>
                <wp:wrapNone/>
                <wp:docPr id="1555194439" name="Isosceles Triangle 5"/>
                <wp:cNvGraphicFramePr/>
                <a:graphic xmlns:a="http://schemas.openxmlformats.org/drawingml/2006/main">
                  <a:graphicData uri="http://schemas.microsoft.com/office/word/2010/wordprocessingShape">
                    <wps:wsp>
                      <wps:cNvSpPr/>
                      <wps:spPr>
                        <a:xfrm rot="10800000">
                          <a:off x="0" y="0"/>
                          <a:ext cx="3224530" cy="2446020"/>
                        </a:xfrm>
                        <a:prstGeom prst="triangle">
                          <a:avLst/>
                        </a:prstGeom>
                        <a:solidFill>
                          <a:srgbClr val="759FB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B5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2.6pt;margin-top:7.6pt;width:253.9pt;height:192.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" fillcolor="#759fb5" strokecolor="#030e13 [484]" strokeweight="1pt"/>
            </w:pict>
          </mc:Fallback>
        </mc:AlternateContent>
      </w:r>
    </w:p>
    <w:p w14:paraId="718AA5A5" w14:textId="77777777" w:rsidR="00E81182" w:rsidRDefault="00E81182" w:rsidP="00E81182">
      <w:pPr>
        <w:spacing w:after="0"/>
      </w:pPr>
      <w:r>
        <w:t xml:space="preserve"> </w:t>
      </w:r>
    </w:p>
    <w:p w14:paraId="6F01A226" w14:textId="77777777" w:rsidR="00E81182" w:rsidRDefault="00E81182" w:rsidP="00E81182">
      <w:pPr>
        <w:spacing w:after="0"/>
      </w:pPr>
    </w:p>
    <w:p w14:paraId="2CB68BB5" w14:textId="77777777" w:rsidR="00E81182" w:rsidRDefault="00E81182" w:rsidP="00E81182">
      <w:pPr>
        <w:spacing w:after="0"/>
        <w:rPr>
          <w:u w:val="single"/>
        </w:rPr>
      </w:pPr>
      <w:r w:rsidRPr="00713197">
        <w:rPr>
          <w:noProof/>
          <w:u w:val="single"/>
        </w:rPr>
        <mc:AlternateContent>
          <mc:Choice Requires="wps">
            <w:drawing>
              <wp:anchor distT="0" distB="0" distL="114300" distR="114300" simplePos="0" relativeHeight="251660288" behindDoc="0" locked="0" layoutInCell="1" allowOverlap="1" wp14:anchorId="7A25D791" wp14:editId="18CBD714">
                <wp:simplePos x="0" y="0"/>
                <wp:positionH relativeFrom="column">
                  <wp:posOffset>303530</wp:posOffset>
                </wp:positionH>
                <wp:positionV relativeFrom="paragraph">
                  <wp:posOffset>49530</wp:posOffset>
                </wp:positionV>
                <wp:extent cx="2549222" cy="1906270"/>
                <wp:effectExtent l="19050" t="0" r="41910" b="36830"/>
                <wp:wrapNone/>
                <wp:docPr id="1904251294" name="Isosceles Triangle 6"/>
                <wp:cNvGraphicFramePr/>
                <a:graphic xmlns:a="http://schemas.openxmlformats.org/drawingml/2006/main">
                  <a:graphicData uri="http://schemas.microsoft.com/office/word/2010/wordprocessingShape">
                    <wps:wsp>
                      <wps:cNvSpPr/>
                      <wps:spPr>
                        <a:xfrm rot="10800000">
                          <a:off x="0" y="0"/>
                          <a:ext cx="2549222" cy="1906270"/>
                        </a:xfrm>
                        <a:prstGeom prst="triangle">
                          <a:avLst/>
                        </a:prstGeom>
                        <a:solidFill>
                          <a:srgbClr val="E5CC3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CE6129" id="Isosceles Triangle 6" o:spid="_x0000_s1026" type="#_x0000_t5" style="position:absolute;margin-left:23.9pt;margin-top:3.9pt;width:200.75pt;height:150.1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" fillcolor="#e5cc37" strokecolor="#030e13 [484]" strokeweight="1pt"/>
            </w:pict>
          </mc:Fallback>
        </mc:AlternateContent>
      </w:r>
    </w:p>
    <w:p w14:paraId="721A7AFD" w14:textId="77777777" w:rsidR="00E81182" w:rsidRDefault="00E81182" w:rsidP="00E81182">
      <w:pPr>
        <w:spacing w:after="0"/>
        <w:rPr>
          <w:u w:val="single"/>
        </w:rPr>
      </w:pPr>
    </w:p>
    <w:p w14:paraId="7CED2CC0" w14:textId="77777777" w:rsidR="00E81182" w:rsidRDefault="00E81182" w:rsidP="00E81182">
      <w:pPr>
        <w:spacing w:after="0"/>
        <w:rPr>
          <w:u w:val="single"/>
        </w:rPr>
      </w:pPr>
      <w:r w:rsidRPr="00C81EEC">
        <w:rPr>
          <w:noProof/>
        </w:rPr>
        <mc:AlternateContent>
          <mc:Choice Requires="wps">
            <w:drawing>
              <wp:anchor distT="0" distB="0" distL="114300" distR="114300" simplePos="0" relativeHeight="251663360" behindDoc="0" locked="0" layoutInCell="1" allowOverlap="1" wp14:anchorId="5F06E86A" wp14:editId="270F15A8">
                <wp:simplePos x="0" y="0"/>
                <wp:positionH relativeFrom="column">
                  <wp:posOffset>2677490</wp:posOffset>
                </wp:positionH>
                <wp:positionV relativeFrom="paragraph">
                  <wp:posOffset>62865</wp:posOffset>
                </wp:positionV>
                <wp:extent cx="2333625" cy="738505"/>
                <wp:effectExtent l="0" t="0" r="0" b="0"/>
                <wp:wrapNone/>
                <wp:docPr id="1586715995" name="TextBox 10"/>
                <wp:cNvGraphicFramePr/>
                <a:graphic xmlns:a="http://schemas.openxmlformats.org/drawingml/2006/main">
                  <a:graphicData uri="http://schemas.microsoft.com/office/word/2010/wordprocessingShape">
                    <wps:wsp>
                      <wps:cNvSpPr txBox="1"/>
                      <wps:spPr>
                        <a:xfrm>
                          <a:off x="0" y="0"/>
                          <a:ext cx="2333625" cy="738505"/>
                        </a:xfrm>
                        <a:prstGeom prst="rect">
                          <a:avLst/>
                        </a:prstGeom>
                        <a:noFill/>
                      </wps:spPr>
                      <wps:txbx>
                        <w:txbxContent>
                          <w:p w14:paraId="62F94CE6" w14:textId="77777777" w:rsidR="00E81182" w:rsidRPr="00E81182" w:rsidRDefault="00E81182" w:rsidP="00E81182">
                            <w:pPr>
                              <w:spacing w:after="0"/>
                              <w:rPr>
                                <w:rFonts w:hAnsi="Aptos"/>
                                <w:i/>
                                <w:iCs/>
                                <w:color w:val="A6A6A6" w:themeColor="background1" w:themeShade="A6"/>
                                <w:kern w:val="24"/>
                                <w:sz w:val="20"/>
                                <w:szCs w:val="20"/>
                                <w14:ligatures w14:val="none"/>
                              </w:rPr>
                            </w:pPr>
                            <w:r w:rsidRPr="00E81182">
                              <w:rPr>
                                <w:rFonts w:hAnsi="Aptos"/>
                                <w:i/>
                                <w:iCs/>
                                <w:color w:val="A6A6A6" w:themeColor="background1" w:themeShade="A6"/>
                                <w:kern w:val="24"/>
                                <w:sz w:val="20"/>
                                <w:szCs w:val="20"/>
                              </w:rPr>
                              <w:t>LOCAL PROJECTS</w:t>
                            </w:r>
                          </w:p>
                          <w:p w14:paraId="11080D3E"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Focused approach, within localities</w:t>
                            </w:r>
                          </w:p>
                          <w:p w14:paraId="7CF0B665"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c. £50,000 - £120,000 / project</w:t>
                            </w:r>
                          </w:p>
                        </w:txbxContent>
                      </wps:txbx>
                      <wps:bodyPr wrap="square" rtlCol="0">
                        <a:spAutoFit/>
                      </wps:bodyPr>
                    </wps:wsp>
                  </a:graphicData>
                </a:graphic>
              </wp:anchor>
            </w:drawing>
          </mc:Choice>
          <mc:Fallback>
            <w:pict>
              <v:shape w14:anchorId="5F06E86A" id="TextBox 10" o:spid="_x0000_s1028" type="#_x0000_t202" style="position:absolute;margin-left:210.85pt;margin-top:4.95pt;width:183.75pt;height:5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" filled="f" stroked="f">
                <v:textbox style="mso-fit-shape-to-text:t">
                  <w:txbxContent>
                    <w:p w14:paraId="62F94CE6" w14:textId="77777777" w:rsidR="00E81182" w:rsidRPr="00E81182" w:rsidRDefault="00E81182" w:rsidP="00E81182">
                      <w:pPr>
                        <w:spacing w:after="0"/>
                        <w:rPr>
                          <w:rFonts w:hAnsi="Aptos"/>
                          <w:i/>
                          <w:iCs/>
                          <w:color w:val="A6A6A6" w:themeColor="background1" w:themeShade="A6"/>
                          <w:kern w:val="24"/>
                          <w:sz w:val="20"/>
                          <w:szCs w:val="20"/>
                          <w14:ligatures w14:val="none"/>
                        </w:rPr>
                      </w:pPr>
                      <w:r w:rsidRPr="00E81182">
                        <w:rPr>
                          <w:rFonts w:hAnsi="Aptos"/>
                          <w:i/>
                          <w:iCs/>
                          <w:color w:val="A6A6A6" w:themeColor="background1" w:themeShade="A6"/>
                          <w:kern w:val="24"/>
                          <w:sz w:val="20"/>
                          <w:szCs w:val="20"/>
                        </w:rPr>
                        <w:t>LOCAL PROJECTS</w:t>
                      </w:r>
                    </w:p>
                    <w:p w14:paraId="11080D3E"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Focused approach, within localities</w:t>
                      </w:r>
                    </w:p>
                    <w:p w14:paraId="7CF0B665" w14:textId="77777777" w:rsidR="00E81182" w:rsidRPr="00E81182" w:rsidRDefault="00E81182" w:rsidP="00E81182">
                      <w:pPr>
                        <w:spacing w:after="0"/>
                        <w:rPr>
                          <w:rFonts w:hAnsi="Aptos"/>
                          <w:i/>
                          <w:iCs/>
                          <w:color w:val="A6A6A6" w:themeColor="background1" w:themeShade="A6"/>
                          <w:kern w:val="24"/>
                          <w:sz w:val="20"/>
                          <w:szCs w:val="20"/>
                        </w:rPr>
                      </w:pPr>
                      <w:r w:rsidRPr="00E81182">
                        <w:rPr>
                          <w:rFonts w:hAnsi="Aptos"/>
                          <w:i/>
                          <w:iCs/>
                          <w:color w:val="A6A6A6" w:themeColor="background1" w:themeShade="A6"/>
                          <w:kern w:val="24"/>
                          <w:sz w:val="20"/>
                          <w:szCs w:val="20"/>
                        </w:rPr>
                        <w:t>c. £50,000 - £120,000 / project</w:t>
                      </w:r>
                    </w:p>
                  </w:txbxContent>
                </v:textbox>
              </v:shape>
            </w:pict>
          </mc:Fallback>
        </mc:AlternateContent>
      </w:r>
    </w:p>
    <w:p w14:paraId="31DAB0DF" w14:textId="77777777" w:rsidR="00E81182" w:rsidRDefault="00E81182" w:rsidP="00E81182">
      <w:pPr>
        <w:spacing w:after="0"/>
        <w:rPr>
          <w:u w:val="single"/>
        </w:rPr>
      </w:pPr>
    </w:p>
    <w:p w14:paraId="2DC01CE0" w14:textId="77777777" w:rsidR="00E81182" w:rsidRDefault="00E81182" w:rsidP="00E81182">
      <w:pPr>
        <w:spacing w:after="0"/>
        <w:rPr>
          <w:u w:val="single"/>
        </w:rPr>
      </w:pPr>
    </w:p>
    <w:p w14:paraId="3E208A40" w14:textId="77777777" w:rsidR="00E81182" w:rsidRDefault="00E81182" w:rsidP="00E81182">
      <w:pPr>
        <w:spacing w:after="0"/>
        <w:rPr>
          <w:u w:val="single"/>
        </w:rPr>
      </w:pPr>
    </w:p>
    <w:p w14:paraId="0164A108" w14:textId="77777777" w:rsidR="00E81182" w:rsidRDefault="00E81182" w:rsidP="00E81182">
      <w:pPr>
        <w:spacing w:after="0"/>
        <w:rPr>
          <w:u w:val="single"/>
        </w:rPr>
      </w:pPr>
      <w:r w:rsidRPr="00713197">
        <w:rPr>
          <w:noProof/>
          <w:u w:val="single"/>
        </w:rPr>
        <mc:AlternateContent>
          <mc:Choice Requires="wps">
            <w:drawing>
              <wp:anchor distT="0" distB="0" distL="114300" distR="114300" simplePos="0" relativeHeight="251661312" behindDoc="0" locked="0" layoutInCell="1" allowOverlap="1" wp14:anchorId="08BE9E22" wp14:editId="13C53880">
                <wp:simplePos x="0" y="0"/>
                <wp:positionH relativeFrom="column">
                  <wp:posOffset>1104900</wp:posOffset>
                </wp:positionH>
                <wp:positionV relativeFrom="paragraph">
                  <wp:posOffset>140335</wp:posOffset>
                </wp:positionV>
                <wp:extent cx="956945" cy="738505"/>
                <wp:effectExtent l="19050" t="0" r="33655" b="42545"/>
                <wp:wrapNone/>
                <wp:docPr id="604148637" name="Isosceles Triangle 7"/>
                <wp:cNvGraphicFramePr/>
                <a:graphic xmlns:a="http://schemas.openxmlformats.org/drawingml/2006/main">
                  <a:graphicData uri="http://schemas.microsoft.com/office/word/2010/wordprocessingShape">
                    <wps:wsp>
                      <wps:cNvSpPr/>
                      <wps:spPr>
                        <a:xfrm rot="10800000">
                          <a:off x="0" y="0"/>
                          <a:ext cx="956945" cy="738505"/>
                        </a:xfrm>
                        <a:prstGeom prst="triangle">
                          <a:avLst/>
                        </a:prstGeom>
                        <a:solidFill>
                          <a:srgbClr val="7AB79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C5DCF" id="Isosceles Triangle 7" o:spid="_x0000_s1026" type="#_x0000_t5" style="position:absolute;margin-left:87pt;margin-top:11.05pt;width:75.35pt;height:58.1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" fillcolor="#7ab79c" strokecolor="#030e13 [484]" strokeweight="1pt"/>
            </w:pict>
          </mc:Fallback>
        </mc:AlternateContent>
      </w:r>
    </w:p>
    <w:p w14:paraId="0C8252FA" w14:textId="77777777" w:rsidR="00E81182" w:rsidRDefault="00E81182" w:rsidP="00E81182">
      <w:pPr>
        <w:spacing w:after="0"/>
        <w:rPr>
          <w:u w:val="single"/>
        </w:rPr>
      </w:pPr>
      <w:r w:rsidRPr="00C81EEC">
        <w:rPr>
          <w:noProof/>
          <w:u w:val="single"/>
        </w:rPr>
        <mc:AlternateContent>
          <mc:Choice Requires="wps">
            <w:drawing>
              <wp:anchor distT="0" distB="0" distL="114300" distR="114300" simplePos="0" relativeHeight="251664384" behindDoc="0" locked="0" layoutInCell="1" allowOverlap="1" wp14:anchorId="1015382E" wp14:editId="19190099">
                <wp:simplePos x="0" y="0"/>
                <wp:positionH relativeFrom="column">
                  <wp:posOffset>2015490</wp:posOffset>
                </wp:positionH>
                <wp:positionV relativeFrom="paragraph">
                  <wp:posOffset>55549</wp:posOffset>
                </wp:positionV>
                <wp:extent cx="3255645" cy="738505"/>
                <wp:effectExtent l="0" t="0" r="0" b="0"/>
                <wp:wrapNone/>
                <wp:docPr id="1754366602" name="TextBox 11"/>
                <wp:cNvGraphicFramePr/>
                <a:graphic xmlns:a="http://schemas.openxmlformats.org/drawingml/2006/main">
                  <a:graphicData uri="http://schemas.microsoft.com/office/word/2010/wordprocessingShape">
                    <wps:wsp>
                      <wps:cNvSpPr txBox="1"/>
                      <wps:spPr>
                        <a:xfrm>
                          <a:off x="0" y="0"/>
                          <a:ext cx="3255645" cy="738505"/>
                        </a:xfrm>
                        <a:prstGeom prst="rect">
                          <a:avLst/>
                        </a:prstGeom>
                        <a:noFill/>
                      </wps:spPr>
                      <wps:txbx>
                        <w:txbxContent>
                          <w:p w14:paraId="3CBBECE6" w14:textId="77777777" w:rsidR="00E81182" w:rsidRPr="00E81182" w:rsidRDefault="00E81182" w:rsidP="00E81182">
                            <w:pPr>
                              <w:spacing w:after="0"/>
                              <w:rPr>
                                <w:rFonts w:hAnsi="Aptos"/>
                                <w:kern w:val="24"/>
                                <w:sz w:val="20"/>
                                <w:szCs w:val="20"/>
                                <w14:ligatures w14:val="none"/>
                              </w:rPr>
                            </w:pPr>
                            <w:r w:rsidRPr="00E81182">
                              <w:rPr>
                                <w:rFonts w:hAnsi="Aptos"/>
                                <w:kern w:val="24"/>
                                <w:sz w:val="20"/>
                                <w:szCs w:val="20"/>
                              </w:rPr>
                              <w:t>GRASSROOTS PROJECTS</w:t>
                            </w:r>
                          </w:p>
                          <w:p w14:paraId="107C0CB9" w14:textId="77777777" w:rsidR="00E81182" w:rsidRPr="00E81182" w:rsidRDefault="00E81182" w:rsidP="00E81182">
                            <w:pPr>
                              <w:spacing w:after="0"/>
                              <w:rPr>
                                <w:rFonts w:hAnsi="Aptos"/>
                                <w:kern w:val="24"/>
                                <w:sz w:val="20"/>
                                <w:szCs w:val="20"/>
                              </w:rPr>
                            </w:pPr>
                            <w:r w:rsidRPr="00E81182">
                              <w:rPr>
                                <w:rFonts w:hAnsi="Aptos"/>
                                <w:kern w:val="24"/>
                                <w:sz w:val="20"/>
                                <w:szCs w:val="20"/>
                              </w:rPr>
                              <w:t>Individual interventions, no spatial constraints</w:t>
                            </w:r>
                          </w:p>
                          <w:p w14:paraId="0200CE88" w14:textId="71805A6F" w:rsidR="00E81182" w:rsidRPr="00E81182" w:rsidRDefault="00E81182" w:rsidP="00E81182">
                            <w:pPr>
                              <w:spacing w:after="0"/>
                              <w:rPr>
                                <w:rFonts w:hAnsi="Aptos"/>
                                <w:kern w:val="24"/>
                                <w:sz w:val="20"/>
                                <w:szCs w:val="20"/>
                              </w:rPr>
                            </w:pPr>
                            <w:r w:rsidRPr="00E81182">
                              <w:rPr>
                                <w:rFonts w:hAnsi="Aptos"/>
                                <w:kern w:val="24"/>
                                <w:sz w:val="20"/>
                                <w:szCs w:val="20"/>
                              </w:rPr>
                              <w:t>c. &lt;£25,000 / project</w:t>
                            </w:r>
                          </w:p>
                        </w:txbxContent>
                      </wps:txbx>
                      <wps:bodyPr wrap="square" rtlCol="0">
                        <a:spAutoFit/>
                      </wps:bodyPr>
                    </wps:wsp>
                  </a:graphicData>
                </a:graphic>
              </wp:anchor>
            </w:drawing>
          </mc:Choice>
          <mc:Fallback>
            <w:pict>
              <v:shape w14:anchorId="1015382E" id="TextBox 11" o:spid="_x0000_s1029" type="#_x0000_t202" style="position:absolute;margin-left:158.7pt;margin-top:4.35pt;width:256.35pt;height:5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" filled="f" stroked="f">
                <v:textbox style="mso-fit-shape-to-text:t">
                  <w:txbxContent>
                    <w:p w14:paraId="3CBBECE6" w14:textId="77777777" w:rsidR="00E81182" w:rsidRPr="00E81182" w:rsidRDefault="00E81182" w:rsidP="00E81182">
                      <w:pPr>
                        <w:spacing w:after="0"/>
                        <w:rPr>
                          <w:rFonts w:hAnsi="Aptos"/>
                          <w:kern w:val="24"/>
                          <w:sz w:val="20"/>
                          <w:szCs w:val="20"/>
                          <w14:ligatures w14:val="none"/>
                        </w:rPr>
                      </w:pPr>
                      <w:r w:rsidRPr="00E81182">
                        <w:rPr>
                          <w:rFonts w:hAnsi="Aptos"/>
                          <w:kern w:val="24"/>
                          <w:sz w:val="20"/>
                          <w:szCs w:val="20"/>
                        </w:rPr>
                        <w:t>GRASSROOTS PROJECTS</w:t>
                      </w:r>
                    </w:p>
                    <w:p w14:paraId="107C0CB9" w14:textId="77777777" w:rsidR="00E81182" w:rsidRPr="00E81182" w:rsidRDefault="00E81182" w:rsidP="00E81182">
                      <w:pPr>
                        <w:spacing w:after="0"/>
                        <w:rPr>
                          <w:rFonts w:hAnsi="Aptos"/>
                          <w:kern w:val="24"/>
                          <w:sz w:val="20"/>
                          <w:szCs w:val="20"/>
                        </w:rPr>
                      </w:pPr>
                      <w:r w:rsidRPr="00E81182">
                        <w:rPr>
                          <w:rFonts w:hAnsi="Aptos"/>
                          <w:kern w:val="24"/>
                          <w:sz w:val="20"/>
                          <w:szCs w:val="20"/>
                        </w:rPr>
                        <w:t>Individual interventions, no spatial constraints</w:t>
                      </w:r>
                    </w:p>
                    <w:p w14:paraId="0200CE88" w14:textId="71805A6F" w:rsidR="00E81182" w:rsidRPr="00E81182" w:rsidRDefault="00E81182" w:rsidP="00E81182">
                      <w:pPr>
                        <w:spacing w:after="0"/>
                        <w:rPr>
                          <w:rFonts w:hAnsi="Aptos"/>
                          <w:kern w:val="24"/>
                          <w:sz w:val="20"/>
                          <w:szCs w:val="20"/>
                        </w:rPr>
                      </w:pPr>
                      <w:r w:rsidRPr="00E81182">
                        <w:rPr>
                          <w:rFonts w:hAnsi="Aptos"/>
                          <w:kern w:val="24"/>
                          <w:sz w:val="20"/>
                          <w:szCs w:val="20"/>
                        </w:rPr>
                        <w:t>c. &lt;£25,000 / project</w:t>
                      </w:r>
                    </w:p>
                  </w:txbxContent>
                </v:textbox>
              </v:shape>
            </w:pict>
          </mc:Fallback>
        </mc:AlternateContent>
      </w:r>
    </w:p>
    <w:p w14:paraId="7EB5F498" w14:textId="77777777" w:rsidR="00E81182" w:rsidRDefault="00E81182" w:rsidP="00E81182">
      <w:pPr>
        <w:spacing w:after="0"/>
        <w:rPr>
          <w:u w:val="single"/>
        </w:rPr>
      </w:pPr>
    </w:p>
    <w:p w14:paraId="25756444" w14:textId="77777777" w:rsidR="00E81182" w:rsidRDefault="00E81182" w:rsidP="00E81182">
      <w:pPr>
        <w:spacing w:after="0"/>
        <w:rPr>
          <w:u w:val="single"/>
        </w:rPr>
      </w:pPr>
    </w:p>
    <w:p w14:paraId="0DA5900D" w14:textId="77777777" w:rsidR="00E81182" w:rsidRPr="004D1D9E" w:rsidRDefault="00E81182" w:rsidP="00E81182">
      <w:pPr>
        <w:spacing w:after="0"/>
        <w:rPr>
          <w:i/>
          <w:iCs/>
          <w:sz w:val="18"/>
          <w:szCs w:val="18"/>
        </w:rPr>
      </w:pPr>
      <w:r w:rsidRPr="004D1D9E">
        <w:rPr>
          <w:i/>
          <w:iCs/>
          <w:sz w:val="18"/>
          <w:szCs w:val="18"/>
        </w:rPr>
        <w:tab/>
      </w:r>
      <w:r w:rsidRPr="004D1D9E">
        <w:rPr>
          <w:i/>
          <w:iCs/>
          <w:sz w:val="18"/>
          <w:szCs w:val="18"/>
        </w:rPr>
        <w:tab/>
      </w:r>
      <w:r w:rsidRPr="004D1D9E">
        <w:rPr>
          <w:i/>
          <w:iCs/>
          <w:sz w:val="18"/>
          <w:szCs w:val="18"/>
        </w:rPr>
        <w:tab/>
      </w:r>
      <w:r w:rsidRPr="004D1D9E">
        <w:rPr>
          <w:i/>
          <w:iCs/>
          <w:sz w:val="18"/>
          <w:szCs w:val="18"/>
        </w:rPr>
        <w:tab/>
      </w:r>
    </w:p>
    <w:p w14:paraId="2393FE4B" w14:textId="77777777" w:rsidR="00E81182" w:rsidRDefault="00E81182" w:rsidP="00E81182">
      <w:pPr>
        <w:spacing w:after="0"/>
      </w:pPr>
    </w:p>
    <w:p w14:paraId="392C42D0" w14:textId="77777777" w:rsidR="00F10D37" w:rsidRDefault="00F10D37" w:rsidP="00E81182">
      <w:pPr>
        <w:spacing w:after="0"/>
      </w:pPr>
    </w:p>
    <w:p w14:paraId="15A14D42" w14:textId="79E683AD" w:rsidR="00F10D37" w:rsidRPr="00467AA6" w:rsidRDefault="00F10D37" w:rsidP="00F10D37">
      <w:pPr>
        <w:pStyle w:val="Heading2"/>
        <w:spacing w:before="0" w:after="0"/>
        <w:rPr>
          <w:rFonts w:asciiTheme="minorHAnsi" w:hAnsiTheme="minorHAnsi" w:cs="Arial"/>
          <w:color w:val="215E99" w:themeColor="text2" w:themeTint="BF"/>
        </w:rPr>
      </w:pPr>
      <w:r>
        <w:rPr>
          <w:rFonts w:asciiTheme="minorHAnsi" w:hAnsiTheme="minorHAnsi" w:cs="Arial"/>
          <w:color w:val="215E99" w:themeColor="text2" w:themeTint="BF"/>
        </w:rPr>
        <w:t xml:space="preserve">Application information </w:t>
      </w:r>
    </w:p>
    <w:p w14:paraId="7F8F463A" w14:textId="53449697" w:rsidR="00E81182" w:rsidRDefault="00E81182" w:rsidP="00E81182">
      <w:pPr>
        <w:spacing w:after="0"/>
      </w:pPr>
      <w:r>
        <w:t xml:space="preserve">Please read the following carefully </w:t>
      </w:r>
      <w:r w:rsidR="00F10D37">
        <w:t>before s</w:t>
      </w:r>
      <w:r>
        <w:t>ubmitting an EOI, as it contains key information on eligibility of projects, timescales, and how to submit. Please note that funding is contingent on Transport Scotland funding being awarded to Tactran for the 25/26 financial year.</w:t>
      </w:r>
    </w:p>
    <w:p w14:paraId="160A8CB3" w14:textId="77777777" w:rsidR="0011799E" w:rsidRDefault="0011799E" w:rsidP="00BF748B">
      <w:pPr>
        <w:spacing w:after="0"/>
      </w:pPr>
    </w:p>
    <w:p w14:paraId="4C094773" w14:textId="77777777" w:rsidR="00E81182" w:rsidRDefault="0011799E" w:rsidP="00BF748B">
      <w:pPr>
        <w:spacing w:after="0"/>
      </w:pPr>
      <w:r>
        <w:t>Your main contact at Tactran will be</w:t>
      </w:r>
      <w:r w:rsidR="00E81182">
        <w:t>:</w:t>
      </w:r>
    </w:p>
    <w:p w14:paraId="291CB714" w14:textId="3F950B02" w:rsidR="00E81182" w:rsidRDefault="0011799E" w:rsidP="00BF748B">
      <w:pPr>
        <w:spacing w:after="0"/>
      </w:pPr>
      <w:r>
        <w:t xml:space="preserve">Tactran Projects Manager, James Cooper </w:t>
      </w:r>
    </w:p>
    <w:p w14:paraId="636DF03D" w14:textId="4859FEE9" w:rsidR="0011799E" w:rsidRPr="005B2B66" w:rsidRDefault="00E81182" w:rsidP="00BF748B">
      <w:pPr>
        <w:spacing w:after="0"/>
      </w:pPr>
      <w:r>
        <w:t>E</w:t>
      </w:r>
      <w:r w:rsidR="0011799E">
        <w:t>mail: jamescooper@</w:t>
      </w:r>
      <w:r w:rsidR="0013745E">
        <w:t>tactran.gov.uk.</w:t>
      </w:r>
    </w:p>
    <w:p w14:paraId="7E4CD552" w14:textId="77777777" w:rsidR="00467AA6" w:rsidRDefault="00467AA6" w:rsidP="00BF748B">
      <w:pPr>
        <w:pStyle w:val="Heading2"/>
        <w:spacing w:before="0" w:after="0"/>
        <w:rPr>
          <w:rFonts w:asciiTheme="minorHAnsi" w:hAnsiTheme="minorHAnsi" w:cs="Arial"/>
        </w:rPr>
      </w:pPr>
    </w:p>
    <w:p w14:paraId="19F4E24E" w14:textId="11F8511F" w:rsidR="009C3F47" w:rsidRPr="00467AA6" w:rsidRDefault="009C3F47" w:rsidP="00BF748B">
      <w:pPr>
        <w:pStyle w:val="Heading2"/>
        <w:spacing w:before="0" w:after="0"/>
        <w:rPr>
          <w:rFonts w:asciiTheme="minorHAnsi" w:hAnsiTheme="minorHAnsi" w:cs="Arial"/>
          <w:color w:val="215E99" w:themeColor="text2" w:themeTint="BF"/>
        </w:rPr>
      </w:pPr>
      <w:r w:rsidRPr="00467AA6">
        <w:rPr>
          <w:rFonts w:asciiTheme="minorHAnsi" w:hAnsiTheme="minorHAnsi" w:cs="Arial"/>
          <w:color w:val="215E99" w:themeColor="text2" w:themeTint="BF"/>
        </w:rPr>
        <w:t>Purpose of the Fund</w:t>
      </w:r>
    </w:p>
    <w:p w14:paraId="21B696EE" w14:textId="77777777" w:rsidR="00F10D37" w:rsidRDefault="00A2493B" w:rsidP="00BF748B">
      <w:pPr>
        <w:spacing w:after="0"/>
        <w:rPr>
          <w:rFonts w:cs="Arial"/>
        </w:rPr>
      </w:pPr>
      <w:r>
        <w:rPr>
          <w:rFonts w:cs="Arial"/>
        </w:rPr>
        <w:t>T</w:t>
      </w:r>
      <w:r w:rsidR="00931796" w:rsidRPr="00F84FCD">
        <w:rPr>
          <w:rFonts w:cs="Arial"/>
        </w:rPr>
        <w:t>he</w:t>
      </w:r>
      <w:r w:rsidR="00931796" w:rsidRPr="003B46D6">
        <w:rPr>
          <w:rFonts w:cs="Arial"/>
        </w:rPr>
        <w:t xml:space="preserve"> People and Place </w:t>
      </w:r>
      <w:r w:rsidR="00190875">
        <w:rPr>
          <w:rFonts w:cs="Arial"/>
        </w:rPr>
        <w:t>Community</w:t>
      </w:r>
      <w:r w:rsidR="00931796" w:rsidRPr="003B46D6">
        <w:rPr>
          <w:rFonts w:cs="Arial"/>
        </w:rPr>
        <w:t xml:space="preserve"> Fund </w:t>
      </w:r>
      <w:r>
        <w:rPr>
          <w:rFonts w:cs="Arial"/>
        </w:rPr>
        <w:t xml:space="preserve">Grant </w:t>
      </w:r>
      <w:r w:rsidR="009C3F47" w:rsidRPr="003B46D6">
        <w:rPr>
          <w:rFonts w:cs="Arial"/>
        </w:rPr>
        <w:t xml:space="preserve">is a key part of the regional delivery of active </w:t>
      </w:r>
      <w:r w:rsidR="00327F0A">
        <w:rPr>
          <w:rFonts w:cs="Arial"/>
        </w:rPr>
        <w:t xml:space="preserve">and sustainable </w:t>
      </w:r>
      <w:r w:rsidR="009C3F47" w:rsidRPr="003B46D6">
        <w:rPr>
          <w:rFonts w:cs="Arial"/>
        </w:rPr>
        <w:t xml:space="preserve">travel behaviour change </w:t>
      </w:r>
      <w:r w:rsidR="0046110F" w:rsidRPr="003B46D6">
        <w:rPr>
          <w:rFonts w:cs="Arial"/>
        </w:rPr>
        <w:t>under</w:t>
      </w:r>
      <w:r w:rsidR="009C3F47" w:rsidRPr="003B46D6">
        <w:rPr>
          <w:rFonts w:cs="Arial"/>
        </w:rPr>
        <w:t xml:space="preserve"> </w:t>
      </w:r>
      <w:r w:rsidR="00190875">
        <w:rPr>
          <w:rFonts w:cs="Arial"/>
        </w:rPr>
        <w:t>the</w:t>
      </w:r>
      <w:r w:rsidR="009C3F47" w:rsidRPr="003B46D6">
        <w:rPr>
          <w:rFonts w:cs="Arial"/>
        </w:rPr>
        <w:t xml:space="preserve"> People and Place </w:t>
      </w:r>
      <w:r w:rsidR="00190875">
        <w:rPr>
          <w:rFonts w:cs="Arial"/>
        </w:rPr>
        <w:t>Programme</w:t>
      </w:r>
      <w:r w:rsidR="009C3F47" w:rsidRPr="003B46D6">
        <w:rPr>
          <w:rFonts w:cs="Arial"/>
        </w:rPr>
        <w:t xml:space="preserve">. </w:t>
      </w:r>
      <w:r w:rsidR="00BD3134">
        <w:rPr>
          <w:rFonts w:cs="Arial"/>
        </w:rPr>
        <w:t xml:space="preserve">It aims to </w:t>
      </w:r>
      <w:r w:rsidR="003A3A5E">
        <w:rPr>
          <w:rFonts w:cs="Arial"/>
        </w:rPr>
        <w:t>fund</w:t>
      </w:r>
      <w:r w:rsidR="00BD3134">
        <w:rPr>
          <w:rFonts w:cs="Arial"/>
        </w:rPr>
        <w:t xml:space="preserve"> small projects</w:t>
      </w:r>
      <w:r>
        <w:rPr>
          <w:rFonts w:cs="Arial"/>
        </w:rPr>
        <w:t xml:space="preserve">, of up to £25,000, </w:t>
      </w:r>
      <w:r w:rsidR="00BD3134">
        <w:rPr>
          <w:rFonts w:cs="Arial"/>
        </w:rPr>
        <w:t xml:space="preserve">that </w:t>
      </w:r>
      <w:r w:rsidR="00D753C5">
        <w:rPr>
          <w:rFonts w:cs="Arial"/>
        </w:rPr>
        <w:t xml:space="preserve">support people to increase their use of active </w:t>
      </w:r>
      <w:r w:rsidR="003A3A5E">
        <w:rPr>
          <w:rFonts w:cs="Arial"/>
        </w:rPr>
        <w:t>and/</w:t>
      </w:r>
      <w:r w:rsidR="00D753C5">
        <w:rPr>
          <w:rFonts w:cs="Arial"/>
        </w:rPr>
        <w:t xml:space="preserve">or sustainable transport modes. </w:t>
      </w:r>
      <w:r>
        <w:rPr>
          <w:rFonts w:cs="Arial"/>
        </w:rPr>
        <w:t>T</w:t>
      </w:r>
      <w:r w:rsidR="00D753C5">
        <w:rPr>
          <w:rFonts w:cs="Arial"/>
        </w:rPr>
        <w:t>he</w:t>
      </w:r>
      <w:r w:rsidR="009C3F47" w:rsidRPr="003B46D6">
        <w:rPr>
          <w:rFonts w:cs="Arial"/>
        </w:rPr>
        <w:t xml:space="preserve"> </w:t>
      </w:r>
      <w:r w:rsidR="00190875">
        <w:rPr>
          <w:rFonts w:cs="Arial"/>
        </w:rPr>
        <w:t xml:space="preserve">People and Place Programme </w:t>
      </w:r>
      <w:r>
        <w:rPr>
          <w:rFonts w:cs="Arial"/>
        </w:rPr>
        <w:t>is intended to</w:t>
      </w:r>
      <w:r w:rsidR="00F10D37">
        <w:rPr>
          <w:rFonts w:cs="Arial"/>
        </w:rPr>
        <w:t>:</w:t>
      </w:r>
    </w:p>
    <w:p w14:paraId="23A835B5" w14:textId="75DC5BB1" w:rsidR="009C3F47" w:rsidRPr="003B46D6" w:rsidRDefault="00A2493B" w:rsidP="00BF748B">
      <w:pPr>
        <w:spacing w:after="0"/>
        <w:rPr>
          <w:rFonts w:cs="Arial"/>
        </w:rPr>
      </w:pPr>
      <w:r>
        <w:rPr>
          <w:rFonts w:cs="Arial"/>
        </w:rPr>
        <w:t xml:space="preserve"> </w:t>
      </w:r>
    </w:p>
    <w:p w14:paraId="4811AA14" w14:textId="5B0ABC35" w:rsidR="00BB62D8" w:rsidRDefault="00BB62D8" w:rsidP="00BF748B">
      <w:pPr>
        <w:pStyle w:val="BulletLevel1"/>
        <w:numPr>
          <w:ilvl w:val="0"/>
          <w:numId w:val="1"/>
        </w:numPr>
        <w:spacing w:before="0" w:after="0"/>
        <w:rPr>
          <w:sz w:val="22"/>
          <w:szCs w:val="22"/>
        </w:rPr>
      </w:pPr>
      <w:r>
        <w:rPr>
          <w:sz w:val="22"/>
          <w:szCs w:val="22"/>
        </w:rPr>
        <w:t>I</w:t>
      </w:r>
      <w:r w:rsidRPr="783FE26B">
        <w:rPr>
          <w:sz w:val="22"/>
          <w:szCs w:val="22"/>
        </w:rPr>
        <w:t>ncrease the proportion of active and sustainable journeys in the region</w:t>
      </w:r>
    </w:p>
    <w:p w14:paraId="68B69542" w14:textId="6EF5B4E2" w:rsidR="00BB62D8" w:rsidRPr="00422BB6" w:rsidRDefault="00BB62D8" w:rsidP="00BF748B">
      <w:pPr>
        <w:pStyle w:val="BulletLevel1"/>
        <w:numPr>
          <w:ilvl w:val="0"/>
          <w:numId w:val="1"/>
        </w:numPr>
        <w:spacing w:before="0" w:after="0"/>
        <w:rPr>
          <w:sz w:val="22"/>
          <w:szCs w:val="22"/>
        </w:rPr>
      </w:pPr>
      <w:r w:rsidRPr="783FE26B">
        <w:rPr>
          <w:sz w:val="22"/>
          <w:szCs w:val="22"/>
        </w:rPr>
        <w:t>Increase awareness of the benefits of active and sustainable travel to encourage future behaviou</w:t>
      </w:r>
      <w:r w:rsidRPr="783FE26B">
        <w:rPr>
          <w:rFonts w:hint="eastAsia"/>
          <w:sz w:val="22"/>
          <w:szCs w:val="22"/>
        </w:rPr>
        <w:t>r</w:t>
      </w:r>
      <w:r w:rsidRPr="783FE26B">
        <w:rPr>
          <w:sz w:val="22"/>
          <w:szCs w:val="22"/>
        </w:rPr>
        <w:t xml:space="preserve"> change</w:t>
      </w:r>
    </w:p>
    <w:p w14:paraId="3F88F691" w14:textId="4033B9F8" w:rsidR="00BB62D8" w:rsidRDefault="00BB62D8" w:rsidP="00BF748B">
      <w:pPr>
        <w:pStyle w:val="BulletLevel1"/>
        <w:numPr>
          <w:ilvl w:val="0"/>
          <w:numId w:val="1"/>
        </w:numPr>
        <w:spacing w:before="0" w:after="0"/>
        <w:rPr>
          <w:sz w:val="22"/>
          <w:szCs w:val="22"/>
        </w:rPr>
      </w:pPr>
      <w:r w:rsidRPr="00765D87">
        <w:rPr>
          <w:rFonts w:hint="eastAsia"/>
          <w:sz w:val="22"/>
          <w:szCs w:val="22"/>
        </w:rPr>
        <w:t xml:space="preserve">Increase </w:t>
      </w:r>
      <w:r w:rsidR="000F5C3F">
        <w:rPr>
          <w:sz w:val="22"/>
          <w:szCs w:val="22"/>
        </w:rPr>
        <w:t>knowledge and the</w:t>
      </w:r>
      <w:r w:rsidRPr="00765D87">
        <w:rPr>
          <w:rFonts w:hint="eastAsia"/>
          <w:sz w:val="22"/>
          <w:szCs w:val="22"/>
        </w:rPr>
        <w:t xml:space="preserve"> use of active and sustainable travel modes among underrepresented groups in the region who might face additional barriers</w:t>
      </w:r>
    </w:p>
    <w:p w14:paraId="27A00134" w14:textId="32B119D7" w:rsidR="009C3F47" w:rsidRPr="00BB62D8" w:rsidRDefault="00BB62D8" w:rsidP="00BF748B">
      <w:pPr>
        <w:pStyle w:val="BulletLevel1"/>
        <w:spacing w:before="0" w:after="0"/>
        <w:ind w:left="709"/>
        <w:rPr>
          <w:sz w:val="22"/>
          <w:szCs w:val="22"/>
        </w:rPr>
      </w:pPr>
      <w:r w:rsidRPr="58A0C938">
        <w:rPr>
          <w:sz w:val="22"/>
          <w:szCs w:val="22"/>
        </w:rPr>
        <w:t xml:space="preserve">Collaborate with </w:t>
      </w:r>
      <w:r w:rsidR="000F5C3F">
        <w:rPr>
          <w:sz w:val="22"/>
          <w:szCs w:val="22"/>
        </w:rPr>
        <w:t>delivery partners</w:t>
      </w:r>
      <w:r w:rsidRPr="58A0C938">
        <w:rPr>
          <w:sz w:val="22"/>
          <w:szCs w:val="22"/>
        </w:rPr>
        <w:t xml:space="preserve"> to strengthen capacity and capability in active and sustainable travel</w:t>
      </w:r>
    </w:p>
    <w:p w14:paraId="6E471FA9" w14:textId="3C312718" w:rsidR="009105B2" w:rsidRPr="009105B2" w:rsidRDefault="009105B2" w:rsidP="00BF748B">
      <w:pPr>
        <w:spacing w:after="0"/>
        <w:rPr>
          <w:rFonts w:cs="Arial"/>
        </w:rPr>
      </w:pPr>
    </w:p>
    <w:p w14:paraId="62E33CEA" w14:textId="77777777" w:rsidR="00E81182" w:rsidRPr="000F5C3F" w:rsidRDefault="00E81182" w:rsidP="00E81182">
      <w:pPr>
        <w:pStyle w:val="Heading2"/>
        <w:spacing w:before="0" w:after="0"/>
        <w:rPr>
          <w:rFonts w:asciiTheme="minorHAnsi" w:hAnsiTheme="minorHAnsi" w:cs="Arial"/>
          <w:color w:val="215E99" w:themeColor="text2" w:themeTint="BF"/>
        </w:rPr>
      </w:pPr>
      <w:r w:rsidRPr="000F5C3F">
        <w:rPr>
          <w:rFonts w:asciiTheme="minorHAnsi" w:hAnsiTheme="minorHAnsi" w:cs="Arial"/>
          <w:color w:val="215E99" w:themeColor="text2" w:themeTint="BF"/>
        </w:rPr>
        <w:t xml:space="preserve">Application </w:t>
      </w:r>
      <w:r>
        <w:rPr>
          <w:rFonts w:asciiTheme="minorHAnsi" w:hAnsiTheme="minorHAnsi" w:cs="Arial"/>
          <w:color w:val="215E99" w:themeColor="text2" w:themeTint="BF"/>
        </w:rPr>
        <w:t xml:space="preserve">Process and </w:t>
      </w:r>
      <w:r w:rsidRPr="000F5C3F">
        <w:rPr>
          <w:rFonts w:asciiTheme="minorHAnsi" w:hAnsiTheme="minorHAnsi" w:cs="Arial"/>
          <w:color w:val="215E99" w:themeColor="text2" w:themeTint="BF"/>
        </w:rPr>
        <w:t>Timeline</w:t>
      </w:r>
    </w:p>
    <w:p w14:paraId="0E7DD6ED" w14:textId="5F60E662" w:rsidR="00F10D37" w:rsidRDefault="00E81182" w:rsidP="00E81182">
      <w:pPr>
        <w:spacing w:after="0"/>
      </w:pPr>
      <w:r>
        <w:t xml:space="preserve">Applications follow a two-stage process. EOIs must be submitted by the </w:t>
      </w:r>
      <w:r w:rsidR="00643EC1">
        <w:t>27</w:t>
      </w:r>
      <w:r w:rsidR="00F10D37" w:rsidRPr="00F10D37">
        <w:rPr>
          <w:vertAlign w:val="superscript"/>
        </w:rPr>
        <w:t>th</w:t>
      </w:r>
      <w:r w:rsidR="00F10D37">
        <w:t xml:space="preserve"> </w:t>
      </w:r>
      <w:r>
        <w:t xml:space="preserve">of January 2025 and will be followed by application support and </w:t>
      </w:r>
      <w:r w:rsidR="00F10D37">
        <w:t xml:space="preserve">a </w:t>
      </w:r>
      <w:r>
        <w:t xml:space="preserve">detailed application. </w:t>
      </w:r>
    </w:p>
    <w:p w14:paraId="1792E372" w14:textId="77777777" w:rsidR="00F10D37" w:rsidRDefault="00F10D37" w:rsidP="00E81182">
      <w:pPr>
        <w:spacing w:after="0"/>
      </w:pPr>
    </w:p>
    <w:p w14:paraId="6D0D5240" w14:textId="0CAB02B0" w:rsidR="00E81182" w:rsidRDefault="00E81182" w:rsidP="00E81182">
      <w:pPr>
        <w:spacing w:after="0"/>
      </w:pPr>
      <w:r>
        <w:t xml:space="preserve">Supporting discussions will be offered, but not required, between Tactran and applicants to allow feedback and fine tuning of applications. Full applications will be accepted in the period to the </w:t>
      </w:r>
      <w:proofErr w:type="gramStart"/>
      <w:r>
        <w:t>14</w:t>
      </w:r>
      <w:r w:rsidRPr="00046239">
        <w:rPr>
          <w:vertAlign w:val="superscript"/>
        </w:rPr>
        <w:t>th</w:t>
      </w:r>
      <w:proofErr w:type="gramEnd"/>
      <w:r>
        <w:t xml:space="preserve"> March 2025, in line with the timetable set out below. Application decisions will be notified in the week commencing 31</w:t>
      </w:r>
      <w:r w:rsidRPr="0065275D">
        <w:rPr>
          <w:vertAlign w:val="superscript"/>
        </w:rPr>
        <w:t>st</w:t>
      </w:r>
      <w:r>
        <w:t xml:space="preserve"> March 2025.</w:t>
      </w:r>
    </w:p>
    <w:p w14:paraId="331955D7" w14:textId="77777777" w:rsidR="00E81182" w:rsidRDefault="00E81182" w:rsidP="00E81182">
      <w:pPr>
        <w:spacing w:after="0"/>
      </w:pPr>
    </w:p>
    <w:p w14:paraId="6DFEE4DB" w14:textId="77777777" w:rsidR="00E81182" w:rsidRDefault="00E81182" w:rsidP="00E81182">
      <w:pPr>
        <w:spacing w:after="0"/>
      </w:pPr>
      <w:r>
        <w:t>Table 1: Application timeline</w:t>
      </w:r>
    </w:p>
    <w:tbl>
      <w:tblPr>
        <w:tblStyle w:val="TableGrid"/>
        <w:tblW w:w="0" w:type="auto"/>
        <w:tblLook w:val="04A0" w:firstRow="1" w:lastRow="0" w:firstColumn="1" w:lastColumn="0" w:noHBand="0" w:noVBand="1"/>
      </w:tblPr>
      <w:tblGrid>
        <w:gridCol w:w="4957"/>
        <w:gridCol w:w="3685"/>
      </w:tblGrid>
      <w:tr w:rsidR="00E81182" w14:paraId="5365E3F2" w14:textId="77777777" w:rsidTr="00992CC5">
        <w:tc>
          <w:tcPr>
            <w:tcW w:w="4957" w:type="dxa"/>
          </w:tcPr>
          <w:p w14:paraId="669E97E6" w14:textId="77777777" w:rsidR="00E81182" w:rsidRPr="00FA09B1" w:rsidRDefault="00E81182" w:rsidP="00992CC5">
            <w:pPr>
              <w:rPr>
                <w:sz w:val="20"/>
                <w:szCs w:val="20"/>
              </w:rPr>
            </w:pPr>
          </w:p>
        </w:tc>
        <w:tc>
          <w:tcPr>
            <w:tcW w:w="3685" w:type="dxa"/>
          </w:tcPr>
          <w:p w14:paraId="6D363396" w14:textId="77777777" w:rsidR="00E81182" w:rsidRPr="00FA09B1" w:rsidRDefault="00E81182" w:rsidP="00992CC5">
            <w:pPr>
              <w:rPr>
                <w:sz w:val="20"/>
                <w:szCs w:val="20"/>
              </w:rPr>
            </w:pPr>
            <w:r w:rsidRPr="00FA09B1">
              <w:rPr>
                <w:sz w:val="20"/>
                <w:szCs w:val="20"/>
              </w:rPr>
              <w:t>Date</w:t>
            </w:r>
          </w:p>
        </w:tc>
      </w:tr>
      <w:tr w:rsidR="00E81182" w14:paraId="2568C75D" w14:textId="77777777" w:rsidTr="00992CC5">
        <w:tc>
          <w:tcPr>
            <w:tcW w:w="4957" w:type="dxa"/>
          </w:tcPr>
          <w:p w14:paraId="06E6AED5" w14:textId="77777777" w:rsidR="00E81182" w:rsidRPr="00FA09B1" w:rsidRDefault="00E81182" w:rsidP="00992CC5">
            <w:pPr>
              <w:rPr>
                <w:sz w:val="20"/>
                <w:szCs w:val="20"/>
              </w:rPr>
            </w:pPr>
            <w:r w:rsidRPr="00FA09B1">
              <w:rPr>
                <w:sz w:val="20"/>
                <w:szCs w:val="20"/>
              </w:rPr>
              <w:t>Initial concept statement and Expressions of Interest</w:t>
            </w:r>
          </w:p>
        </w:tc>
        <w:tc>
          <w:tcPr>
            <w:tcW w:w="3685" w:type="dxa"/>
          </w:tcPr>
          <w:p w14:paraId="5ACDD4C7" w14:textId="2BD0B1E0" w:rsidR="00E81182" w:rsidRPr="00FA09B1" w:rsidRDefault="00E81182" w:rsidP="00992CC5">
            <w:pPr>
              <w:rPr>
                <w:sz w:val="20"/>
                <w:szCs w:val="20"/>
              </w:rPr>
            </w:pPr>
            <w:r w:rsidRPr="00FA09B1">
              <w:rPr>
                <w:sz w:val="20"/>
                <w:szCs w:val="20"/>
              </w:rPr>
              <w:t>20</w:t>
            </w:r>
            <w:r w:rsidRPr="00FA09B1">
              <w:rPr>
                <w:sz w:val="20"/>
                <w:szCs w:val="20"/>
                <w:vertAlign w:val="superscript"/>
              </w:rPr>
              <w:t>th</w:t>
            </w:r>
            <w:r w:rsidRPr="00FA09B1">
              <w:rPr>
                <w:sz w:val="20"/>
                <w:szCs w:val="20"/>
              </w:rPr>
              <w:t xml:space="preserve"> December 2024 – </w:t>
            </w:r>
            <w:r w:rsidR="00360048">
              <w:rPr>
                <w:sz w:val="20"/>
                <w:szCs w:val="20"/>
              </w:rPr>
              <w:t>27</w:t>
            </w:r>
            <w:r w:rsidRPr="00FA09B1">
              <w:rPr>
                <w:sz w:val="20"/>
                <w:szCs w:val="20"/>
                <w:vertAlign w:val="superscript"/>
              </w:rPr>
              <w:t>th</w:t>
            </w:r>
            <w:r w:rsidRPr="00FA09B1">
              <w:rPr>
                <w:sz w:val="20"/>
                <w:szCs w:val="20"/>
              </w:rPr>
              <w:t xml:space="preserve"> January 2025</w:t>
            </w:r>
          </w:p>
        </w:tc>
      </w:tr>
      <w:tr w:rsidR="00E81182" w14:paraId="1D425B20" w14:textId="77777777" w:rsidTr="00992CC5">
        <w:tc>
          <w:tcPr>
            <w:tcW w:w="4957" w:type="dxa"/>
          </w:tcPr>
          <w:p w14:paraId="3FB4F1EF" w14:textId="77777777" w:rsidR="00E81182" w:rsidRPr="00FA09B1" w:rsidRDefault="00E81182" w:rsidP="00992CC5">
            <w:pPr>
              <w:rPr>
                <w:sz w:val="20"/>
                <w:szCs w:val="20"/>
              </w:rPr>
            </w:pPr>
            <w:r w:rsidRPr="00FA09B1">
              <w:rPr>
                <w:sz w:val="20"/>
                <w:szCs w:val="20"/>
              </w:rPr>
              <w:t>Pre-Application Support</w:t>
            </w:r>
          </w:p>
        </w:tc>
        <w:tc>
          <w:tcPr>
            <w:tcW w:w="3685" w:type="dxa"/>
          </w:tcPr>
          <w:p w14:paraId="1BB22BAD" w14:textId="66E60CF4" w:rsidR="00E81182" w:rsidRPr="00FA09B1" w:rsidRDefault="00360048" w:rsidP="00992CC5">
            <w:pPr>
              <w:rPr>
                <w:sz w:val="20"/>
                <w:szCs w:val="20"/>
              </w:rPr>
            </w:pPr>
            <w:r>
              <w:rPr>
                <w:sz w:val="20"/>
                <w:szCs w:val="20"/>
              </w:rPr>
              <w:t>27</w:t>
            </w:r>
            <w:r w:rsidR="00E81182" w:rsidRPr="00FA09B1">
              <w:rPr>
                <w:sz w:val="20"/>
                <w:szCs w:val="20"/>
                <w:vertAlign w:val="superscript"/>
              </w:rPr>
              <w:t>th</w:t>
            </w:r>
            <w:r w:rsidR="00E81182" w:rsidRPr="00FA09B1">
              <w:rPr>
                <w:sz w:val="20"/>
                <w:szCs w:val="20"/>
              </w:rPr>
              <w:t xml:space="preserve"> January – 21</w:t>
            </w:r>
            <w:r w:rsidR="00E81182" w:rsidRPr="00FA09B1">
              <w:rPr>
                <w:sz w:val="20"/>
                <w:szCs w:val="20"/>
                <w:vertAlign w:val="superscript"/>
              </w:rPr>
              <w:t>st</w:t>
            </w:r>
            <w:r w:rsidR="00E81182" w:rsidRPr="00FA09B1">
              <w:rPr>
                <w:sz w:val="20"/>
                <w:szCs w:val="20"/>
              </w:rPr>
              <w:t xml:space="preserve"> February 2025 </w:t>
            </w:r>
          </w:p>
        </w:tc>
      </w:tr>
      <w:tr w:rsidR="00E81182" w14:paraId="06F28B74" w14:textId="77777777" w:rsidTr="00992CC5">
        <w:tc>
          <w:tcPr>
            <w:tcW w:w="4957" w:type="dxa"/>
          </w:tcPr>
          <w:p w14:paraId="15AE94D9" w14:textId="77777777" w:rsidR="00E81182" w:rsidRPr="00FA09B1" w:rsidRDefault="00E81182" w:rsidP="00992CC5">
            <w:pPr>
              <w:rPr>
                <w:sz w:val="20"/>
                <w:szCs w:val="20"/>
              </w:rPr>
            </w:pPr>
            <w:r w:rsidRPr="00FA09B1">
              <w:rPr>
                <w:sz w:val="20"/>
                <w:szCs w:val="20"/>
              </w:rPr>
              <w:t>Draft Application Documents published</w:t>
            </w:r>
          </w:p>
        </w:tc>
        <w:tc>
          <w:tcPr>
            <w:tcW w:w="3685" w:type="dxa"/>
          </w:tcPr>
          <w:p w14:paraId="6591017A" w14:textId="77777777" w:rsidR="00E81182" w:rsidRPr="00FA09B1" w:rsidRDefault="00E81182" w:rsidP="00992CC5">
            <w:pPr>
              <w:rPr>
                <w:sz w:val="20"/>
                <w:szCs w:val="20"/>
              </w:rPr>
            </w:pPr>
            <w:r w:rsidRPr="00FA09B1">
              <w:rPr>
                <w:sz w:val="20"/>
                <w:szCs w:val="20"/>
              </w:rPr>
              <w:t>27</w:t>
            </w:r>
            <w:r w:rsidRPr="00FA09B1">
              <w:rPr>
                <w:sz w:val="20"/>
                <w:szCs w:val="20"/>
                <w:vertAlign w:val="superscript"/>
              </w:rPr>
              <w:t>th</w:t>
            </w:r>
            <w:r w:rsidRPr="00FA09B1">
              <w:rPr>
                <w:sz w:val="20"/>
                <w:szCs w:val="20"/>
              </w:rPr>
              <w:t xml:space="preserve"> January 2025</w:t>
            </w:r>
          </w:p>
        </w:tc>
      </w:tr>
      <w:tr w:rsidR="00E81182" w14:paraId="43F020A8" w14:textId="77777777" w:rsidTr="00992CC5">
        <w:tc>
          <w:tcPr>
            <w:tcW w:w="4957" w:type="dxa"/>
          </w:tcPr>
          <w:p w14:paraId="21DC845C" w14:textId="77777777" w:rsidR="00E81182" w:rsidRPr="00FA09B1" w:rsidRDefault="00E81182" w:rsidP="00992CC5">
            <w:pPr>
              <w:rPr>
                <w:sz w:val="20"/>
                <w:szCs w:val="20"/>
              </w:rPr>
            </w:pPr>
            <w:r w:rsidRPr="00FA09B1">
              <w:rPr>
                <w:sz w:val="20"/>
                <w:szCs w:val="20"/>
              </w:rPr>
              <w:t>Grant applications open</w:t>
            </w:r>
          </w:p>
        </w:tc>
        <w:tc>
          <w:tcPr>
            <w:tcW w:w="3685" w:type="dxa"/>
          </w:tcPr>
          <w:p w14:paraId="23CE7F23" w14:textId="77777777" w:rsidR="00E81182" w:rsidRPr="00FA09B1" w:rsidRDefault="00E81182" w:rsidP="00992CC5">
            <w:pPr>
              <w:rPr>
                <w:sz w:val="20"/>
                <w:szCs w:val="20"/>
              </w:rPr>
            </w:pPr>
            <w:r w:rsidRPr="00FA09B1">
              <w:rPr>
                <w:sz w:val="20"/>
                <w:szCs w:val="20"/>
              </w:rPr>
              <w:t>24</w:t>
            </w:r>
            <w:r w:rsidRPr="00FA09B1">
              <w:rPr>
                <w:sz w:val="20"/>
                <w:szCs w:val="20"/>
                <w:vertAlign w:val="superscript"/>
              </w:rPr>
              <w:t>th</w:t>
            </w:r>
            <w:r w:rsidRPr="00FA09B1">
              <w:rPr>
                <w:sz w:val="20"/>
                <w:szCs w:val="20"/>
              </w:rPr>
              <w:t xml:space="preserve"> February 2025</w:t>
            </w:r>
          </w:p>
        </w:tc>
      </w:tr>
      <w:tr w:rsidR="00E81182" w14:paraId="766ADCBA" w14:textId="77777777" w:rsidTr="00992CC5">
        <w:tc>
          <w:tcPr>
            <w:tcW w:w="4957" w:type="dxa"/>
          </w:tcPr>
          <w:p w14:paraId="6E2196AF" w14:textId="77777777" w:rsidR="00E81182" w:rsidRPr="00FA09B1" w:rsidRDefault="00E81182" w:rsidP="00992CC5">
            <w:pPr>
              <w:rPr>
                <w:sz w:val="20"/>
                <w:szCs w:val="20"/>
              </w:rPr>
            </w:pPr>
            <w:r w:rsidRPr="00FA09B1">
              <w:rPr>
                <w:sz w:val="20"/>
                <w:szCs w:val="20"/>
              </w:rPr>
              <w:t>Grant applications close</w:t>
            </w:r>
          </w:p>
        </w:tc>
        <w:tc>
          <w:tcPr>
            <w:tcW w:w="3685" w:type="dxa"/>
          </w:tcPr>
          <w:p w14:paraId="199EA69F" w14:textId="77777777" w:rsidR="00E81182" w:rsidRPr="00FA09B1" w:rsidRDefault="00E81182" w:rsidP="00992CC5">
            <w:pPr>
              <w:rPr>
                <w:sz w:val="20"/>
                <w:szCs w:val="20"/>
              </w:rPr>
            </w:pPr>
            <w:r w:rsidRPr="00FA09B1">
              <w:rPr>
                <w:sz w:val="20"/>
                <w:szCs w:val="20"/>
              </w:rPr>
              <w:t>14</w:t>
            </w:r>
            <w:r w:rsidRPr="00FA09B1">
              <w:rPr>
                <w:sz w:val="20"/>
                <w:szCs w:val="20"/>
                <w:vertAlign w:val="superscript"/>
              </w:rPr>
              <w:t>th</w:t>
            </w:r>
            <w:r w:rsidRPr="00FA09B1">
              <w:rPr>
                <w:sz w:val="20"/>
                <w:szCs w:val="20"/>
              </w:rPr>
              <w:t xml:space="preserve"> March 2025</w:t>
            </w:r>
          </w:p>
        </w:tc>
      </w:tr>
      <w:tr w:rsidR="00E81182" w14:paraId="03F721E3" w14:textId="77777777" w:rsidTr="00992CC5">
        <w:tc>
          <w:tcPr>
            <w:tcW w:w="4957" w:type="dxa"/>
          </w:tcPr>
          <w:p w14:paraId="7CA2C9E5" w14:textId="77777777" w:rsidR="00E81182" w:rsidRPr="00FA09B1" w:rsidRDefault="00E81182" w:rsidP="00992CC5">
            <w:pPr>
              <w:rPr>
                <w:sz w:val="20"/>
                <w:szCs w:val="20"/>
              </w:rPr>
            </w:pPr>
            <w:r w:rsidRPr="00FA09B1">
              <w:rPr>
                <w:sz w:val="20"/>
                <w:szCs w:val="20"/>
              </w:rPr>
              <w:t>Grant application scoring</w:t>
            </w:r>
          </w:p>
        </w:tc>
        <w:tc>
          <w:tcPr>
            <w:tcW w:w="3685" w:type="dxa"/>
          </w:tcPr>
          <w:p w14:paraId="0C285FFD" w14:textId="77777777" w:rsidR="00E81182" w:rsidRPr="00FA09B1" w:rsidRDefault="00E81182" w:rsidP="00992CC5">
            <w:pPr>
              <w:rPr>
                <w:sz w:val="20"/>
                <w:szCs w:val="20"/>
              </w:rPr>
            </w:pPr>
            <w:r w:rsidRPr="00FA09B1">
              <w:rPr>
                <w:sz w:val="20"/>
                <w:szCs w:val="20"/>
              </w:rPr>
              <w:t>w/c 17</w:t>
            </w:r>
            <w:r w:rsidRPr="00FA09B1">
              <w:rPr>
                <w:sz w:val="20"/>
                <w:szCs w:val="20"/>
                <w:vertAlign w:val="superscript"/>
              </w:rPr>
              <w:t>th</w:t>
            </w:r>
            <w:r w:rsidRPr="00FA09B1">
              <w:rPr>
                <w:sz w:val="20"/>
                <w:szCs w:val="20"/>
              </w:rPr>
              <w:t xml:space="preserve"> March 2025</w:t>
            </w:r>
          </w:p>
        </w:tc>
      </w:tr>
      <w:tr w:rsidR="00E81182" w14:paraId="12DD7998" w14:textId="77777777" w:rsidTr="00992CC5">
        <w:trPr>
          <w:trHeight w:val="56"/>
        </w:trPr>
        <w:tc>
          <w:tcPr>
            <w:tcW w:w="4957" w:type="dxa"/>
          </w:tcPr>
          <w:p w14:paraId="3ADBC50D" w14:textId="77777777" w:rsidR="00E81182" w:rsidRPr="00FA09B1" w:rsidRDefault="00E81182" w:rsidP="00992CC5">
            <w:pPr>
              <w:rPr>
                <w:sz w:val="20"/>
                <w:szCs w:val="20"/>
              </w:rPr>
            </w:pPr>
            <w:r w:rsidRPr="00FA09B1">
              <w:rPr>
                <w:sz w:val="20"/>
                <w:szCs w:val="20"/>
              </w:rPr>
              <w:t>Application result notification</w:t>
            </w:r>
          </w:p>
        </w:tc>
        <w:tc>
          <w:tcPr>
            <w:tcW w:w="3685" w:type="dxa"/>
          </w:tcPr>
          <w:p w14:paraId="1C23576C" w14:textId="77777777" w:rsidR="00E81182" w:rsidRPr="00FA09B1" w:rsidRDefault="00E81182" w:rsidP="00992CC5">
            <w:pPr>
              <w:rPr>
                <w:sz w:val="20"/>
                <w:szCs w:val="20"/>
              </w:rPr>
            </w:pPr>
            <w:r w:rsidRPr="00FA09B1">
              <w:rPr>
                <w:sz w:val="20"/>
                <w:szCs w:val="20"/>
              </w:rPr>
              <w:t>w/c 31</w:t>
            </w:r>
            <w:r w:rsidRPr="00FA09B1">
              <w:rPr>
                <w:sz w:val="20"/>
                <w:szCs w:val="20"/>
                <w:vertAlign w:val="superscript"/>
              </w:rPr>
              <w:t>st</w:t>
            </w:r>
            <w:r w:rsidRPr="00FA09B1">
              <w:rPr>
                <w:sz w:val="20"/>
                <w:szCs w:val="20"/>
              </w:rPr>
              <w:t xml:space="preserve"> March 2025</w:t>
            </w:r>
          </w:p>
        </w:tc>
      </w:tr>
    </w:tbl>
    <w:p w14:paraId="1C9DAEB3" w14:textId="77777777" w:rsidR="00E81182" w:rsidRDefault="00E81182" w:rsidP="00BF748B">
      <w:pPr>
        <w:pStyle w:val="Heading2"/>
        <w:spacing w:before="0" w:after="0"/>
        <w:rPr>
          <w:rFonts w:asciiTheme="minorHAnsi" w:hAnsiTheme="minorHAnsi" w:cs="Arial"/>
          <w:color w:val="215E99" w:themeColor="text2" w:themeTint="BF"/>
        </w:rPr>
      </w:pPr>
    </w:p>
    <w:p w14:paraId="4E152A99" w14:textId="56552C9F" w:rsidR="009C3F47" w:rsidRPr="006A34E6" w:rsidRDefault="009C3F47" w:rsidP="00BF748B">
      <w:pPr>
        <w:pStyle w:val="Heading2"/>
        <w:spacing w:before="0" w:after="0"/>
        <w:rPr>
          <w:rFonts w:asciiTheme="minorHAnsi" w:hAnsiTheme="minorHAnsi" w:cs="Arial"/>
          <w:color w:val="215E99" w:themeColor="text2" w:themeTint="BF"/>
        </w:rPr>
      </w:pPr>
      <w:r w:rsidRPr="006A34E6">
        <w:rPr>
          <w:rFonts w:asciiTheme="minorHAnsi" w:hAnsiTheme="minorHAnsi" w:cs="Arial"/>
          <w:color w:val="215E99" w:themeColor="text2" w:themeTint="BF"/>
        </w:rPr>
        <w:t>Project Eligibility</w:t>
      </w:r>
    </w:p>
    <w:p w14:paraId="3168565C" w14:textId="269BA655" w:rsidR="0002016E" w:rsidRDefault="00D52516" w:rsidP="00BF748B">
      <w:pPr>
        <w:spacing w:after="0"/>
        <w:rPr>
          <w:rFonts w:cs="Arial"/>
        </w:rPr>
      </w:pPr>
      <w:r w:rsidRPr="00D52516">
        <w:rPr>
          <w:rFonts w:cs="Arial"/>
        </w:rPr>
        <w:t xml:space="preserve">The Community </w:t>
      </w:r>
      <w:r w:rsidR="00F10D37">
        <w:rPr>
          <w:rFonts w:cs="Arial"/>
        </w:rPr>
        <w:t>F</w:t>
      </w:r>
      <w:r w:rsidRPr="00D52516">
        <w:rPr>
          <w:rFonts w:cs="Arial"/>
        </w:rPr>
        <w:t xml:space="preserve">und will </w:t>
      </w:r>
      <w:r w:rsidR="00657CB0">
        <w:rPr>
          <w:rFonts w:cs="Arial"/>
        </w:rPr>
        <w:t xml:space="preserve">support projects up to £25,000. Alternative routes for funding may exist beyond this amount, including those set out in the wider Tactran People and Place Programme.  </w:t>
      </w:r>
      <w:r w:rsidR="00727EE2">
        <w:rPr>
          <w:rFonts w:cs="Arial"/>
        </w:rPr>
        <w:t xml:space="preserve">Projects must support one, or more, of the themes of the </w:t>
      </w:r>
      <w:r w:rsidR="00C22041">
        <w:rPr>
          <w:rFonts w:cs="Arial"/>
        </w:rPr>
        <w:t>P&amp;P programme</w:t>
      </w:r>
      <w:r w:rsidR="00E713A1">
        <w:rPr>
          <w:rFonts w:cs="Arial"/>
        </w:rPr>
        <w:t>, listed below</w:t>
      </w:r>
      <w:r w:rsidR="00C22041">
        <w:rPr>
          <w:rFonts w:cs="Arial"/>
        </w:rPr>
        <w:t>, and deliver</w:t>
      </w:r>
      <w:r w:rsidRPr="00D52516">
        <w:rPr>
          <w:rFonts w:cs="Arial"/>
        </w:rPr>
        <w:t xml:space="preserve"> local interventions to encourage active and sustainable transport in the </w:t>
      </w:r>
      <w:r w:rsidR="00C22041">
        <w:rPr>
          <w:rFonts w:cs="Arial"/>
        </w:rPr>
        <w:t>Tactran</w:t>
      </w:r>
      <w:r w:rsidRPr="00D52516">
        <w:rPr>
          <w:rFonts w:cs="Arial"/>
        </w:rPr>
        <w:t xml:space="preserve"> region</w:t>
      </w:r>
      <w:r>
        <w:rPr>
          <w:rFonts w:cs="Arial"/>
        </w:rPr>
        <w:t>.</w:t>
      </w:r>
      <w:r w:rsidR="00E65436">
        <w:rPr>
          <w:rFonts w:cs="Arial"/>
        </w:rPr>
        <w:t xml:space="preserve"> </w:t>
      </w:r>
      <w:r w:rsidR="00E713A1">
        <w:rPr>
          <w:rFonts w:cs="Arial"/>
        </w:rPr>
        <w:t xml:space="preserve">A list of example projects by authority is included </w:t>
      </w:r>
      <w:r w:rsidR="0086655E">
        <w:rPr>
          <w:rFonts w:cs="Arial"/>
        </w:rPr>
        <w:t>below for reference.</w:t>
      </w:r>
    </w:p>
    <w:p w14:paraId="50B95167" w14:textId="77777777" w:rsidR="00E65436" w:rsidRDefault="00E65436" w:rsidP="00BF748B">
      <w:pPr>
        <w:spacing w:after="0"/>
        <w:rPr>
          <w:rFonts w:cs="Arial"/>
        </w:rPr>
      </w:pPr>
    </w:p>
    <w:p w14:paraId="0A2E948D" w14:textId="30D6E168" w:rsidR="00E81182" w:rsidRDefault="00E81182" w:rsidP="00E81182">
      <w:pPr>
        <w:spacing w:after="0"/>
        <w:rPr>
          <w:rFonts w:cs="Arial"/>
        </w:rPr>
      </w:pPr>
      <w:r w:rsidRPr="00425F26">
        <w:rPr>
          <w:rFonts w:cs="Arial"/>
        </w:rPr>
        <w:t xml:space="preserve">Projects can focus on active travel </w:t>
      </w:r>
      <w:r>
        <w:rPr>
          <w:rFonts w:cs="Arial"/>
        </w:rPr>
        <w:t>and/</w:t>
      </w:r>
      <w:r w:rsidRPr="00425F26">
        <w:rPr>
          <w:rFonts w:cs="Arial"/>
        </w:rPr>
        <w:t>or sustainable transport interventions or a combination of both.</w:t>
      </w:r>
      <w:r>
        <w:rPr>
          <w:rFonts w:cs="Arial"/>
        </w:rPr>
        <w:t xml:space="preserve"> </w:t>
      </w:r>
    </w:p>
    <w:p w14:paraId="38059301" w14:textId="77777777" w:rsidR="00E81182" w:rsidRDefault="00E81182" w:rsidP="00E81182">
      <w:pPr>
        <w:spacing w:after="0"/>
        <w:rPr>
          <w:rFonts w:cs="Arial"/>
        </w:rPr>
      </w:pPr>
    </w:p>
    <w:p w14:paraId="48E56687" w14:textId="77777777" w:rsidR="00E81182" w:rsidRPr="00FA651E" w:rsidRDefault="00E81182" w:rsidP="00E81182">
      <w:pPr>
        <w:pStyle w:val="Heading4"/>
        <w:numPr>
          <w:ilvl w:val="0"/>
          <w:numId w:val="32"/>
        </w:numPr>
        <w:spacing w:before="0" w:after="0"/>
        <w:rPr>
          <w:color w:val="215E99" w:themeColor="text2" w:themeTint="BF"/>
        </w:rPr>
      </w:pPr>
      <w:r w:rsidRPr="00FA651E">
        <w:rPr>
          <w:color w:val="215E99" w:themeColor="text2" w:themeTint="BF"/>
        </w:rPr>
        <w:t>Schools and Young People</w:t>
      </w:r>
    </w:p>
    <w:p w14:paraId="239B28BA" w14:textId="77777777" w:rsidR="00E81182" w:rsidRDefault="00E81182" w:rsidP="00E81182">
      <w:pPr>
        <w:spacing w:after="0" w:line="240" w:lineRule="auto"/>
        <w:ind w:left="360"/>
      </w:pPr>
      <w:r w:rsidRPr="00832A52">
        <w:t>Interventions in Scottish schools</w:t>
      </w:r>
      <w:r>
        <w:t xml:space="preserve">, youth, and community facilities, </w:t>
      </w:r>
      <w:r w:rsidRPr="00832A52">
        <w:t xml:space="preserve"> that deliver solutions for creating an environment where Active and Sustainable travel choices are not only an option, but the most effective way</w:t>
      </w:r>
      <w:r>
        <w:t>s</w:t>
      </w:r>
      <w:r w:rsidRPr="00832A52">
        <w:t xml:space="preserve"> to travel for young people and families. </w:t>
      </w:r>
    </w:p>
    <w:p w14:paraId="12763FB0" w14:textId="77777777" w:rsidR="00E81182" w:rsidRPr="00411DE5" w:rsidRDefault="00E81182" w:rsidP="00E81182">
      <w:pPr>
        <w:spacing w:after="0" w:line="240" w:lineRule="auto"/>
      </w:pPr>
    </w:p>
    <w:p w14:paraId="5D760DCA" w14:textId="77777777" w:rsidR="00E81182" w:rsidRPr="003F2D8D" w:rsidRDefault="00E81182" w:rsidP="00E81182">
      <w:pPr>
        <w:pStyle w:val="Heading4"/>
        <w:numPr>
          <w:ilvl w:val="0"/>
          <w:numId w:val="32"/>
        </w:numPr>
        <w:spacing w:before="0" w:after="0"/>
        <w:rPr>
          <w:color w:val="215E99" w:themeColor="text2" w:themeTint="BF"/>
        </w:rPr>
      </w:pPr>
      <w:r w:rsidRPr="003F2D8D">
        <w:rPr>
          <w:color w:val="215E99" w:themeColor="text2" w:themeTint="BF"/>
        </w:rPr>
        <w:t>Workplaces</w:t>
      </w:r>
    </w:p>
    <w:p w14:paraId="14FBE9D5" w14:textId="77777777" w:rsidR="00E81182" w:rsidRDefault="00E81182" w:rsidP="00E81182">
      <w:pPr>
        <w:spacing w:after="0" w:line="240" w:lineRule="auto"/>
        <w:ind w:left="360"/>
        <w:contextualSpacing/>
      </w:pPr>
      <w:r w:rsidRPr="00832A52">
        <w:t xml:space="preserve">Interventions that focus on places of work, that make Active and Sustainable </w:t>
      </w:r>
      <w:r>
        <w:t>tr</w:t>
      </w:r>
      <w:r w:rsidRPr="00832A52">
        <w:t xml:space="preserve">avel choices a realistic solution for commuting for staff and volunteers. These could include investment in workplace cycle storage/parking or maintenance provision, or incentivisation schemes that make wheeling, walking, cycling and public transport a more attractive choices to private car use. </w:t>
      </w:r>
    </w:p>
    <w:p w14:paraId="1F4655FD" w14:textId="77777777" w:rsidR="00E81182" w:rsidRPr="003F2D8D" w:rsidRDefault="00E81182" w:rsidP="00E81182">
      <w:pPr>
        <w:spacing w:after="0"/>
        <w:rPr>
          <w:rFonts w:cs="Arial"/>
          <w:color w:val="215E99" w:themeColor="text2" w:themeTint="BF"/>
        </w:rPr>
      </w:pPr>
    </w:p>
    <w:p w14:paraId="685D9AEE" w14:textId="77777777" w:rsidR="00E81182" w:rsidRPr="003F2D8D" w:rsidRDefault="00E81182" w:rsidP="00E81182">
      <w:pPr>
        <w:pStyle w:val="Heading4"/>
        <w:numPr>
          <w:ilvl w:val="0"/>
          <w:numId w:val="32"/>
        </w:numPr>
        <w:spacing w:before="0" w:after="0"/>
        <w:rPr>
          <w:color w:val="215E99" w:themeColor="text2" w:themeTint="BF"/>
        </w:rPr>
      </w:pPr>
      <w:r w:rsidRPr="003F2D8D">
        <w:rPr>
          <w:color w:val="215E99" w:themeColor="text2" w:themeTint="BF"/>
        </w:rPr>
        <w:t>Accessibility and Inclusion</w:t>
      </w:r>
    </w:p>
    <w:p w14:paraId="6A0D9C5C" w14:textId="77777777" w:rsidR="00E81182" w:rsidRDefault="00E81182" w:rsidP="00E81182">
      <w:pPr>
        <w:spacing w:after="0" w:line="240" w:lineRule="auto"/>
        <w:ind w:left="360"/>
        <w:contextualSpacing/>
      </w:pPr>
      <w:r>
        <w:t xml:space="preserve">Interventions that focus on inclusion of underrepresented groups in Scotland who might face additional barriers to Active and Sustainable travel, such as </w:t>
      </w:r>
      <w:r w:rsidRPr="00DF1390">
        <w:t xml:space="preserve">cost, social perception, culture, health, ability, and geographical location. </w:t>
      </w:r>
      <w:r>
        <w:t xml:space="preserve">Interventions should integrate a good engagement with groups who face such barriers and aim at significantly reducing them to increase </w:t>
      </w:r>
      <w:r w:rsidRPr="00A22203">
        <w:t xml:space="preserve">opportunities to choose Active and Sustainable travel. </w:t>
      </w:r>
    </w:p>
    <w:p w14:paraId="01B61BE0" w14:textId="77777777" w:rsidR="003B6DD5" w:rsidRDefault="003B6DD5" w:rsidP="00BF748B">
      <w:pPr>
        <w:spacing w:after="0" w:line="240" w:lineRule="auto"/>
        <w:contextualSpacing/>
      </w:pPr>
    </w:p>
    <w:p w14:paraId="1FC0C799" w14:textId="2C0FC28B" w:rsidR="00710454" w:rsidRPr="0013745E" w:rsidRDefault="00710454" w:rsidP="00BF748B">
      <w:pPr>
        <w:pStyle w:val="Heading3"/>
        <w:spacing w:before="0" w:after="0"/>
        <w:rPr>
          <w:color w:val="215E99" w:themeColor="text2" w:themeTint="BF"/>
        </w:rPr>
      </w:pPr>
      <w:r w:rsidRPr="0013745E">
        <w:rPr>
          <w:color w:val="215E99" w:themeColor="text2" w:themeTint="BF"/>
        </w:rPr>
        <w:t>Location Criteria</w:t>
      </w:r>
    </w:p>
    <w:p w14:paraId="185A7C36" w14:textId="13629C0C" w:rsidR="00710454" w:rsidRDefault="00710454" w:rsidP="00BF748B">
      <w:pPr>
        <w:spacing w:after="0" w:line="240" w:lineRule="auto"/>
        <w:contextualSpacing/>
      </w:pPr>
      <w:r>
        <w:t xml:space="preserve">Projects should be run within the RTP that they are applying </w:t>
      </w:r>
      <w:proofErr w:type="gramStart"/>
      <w:r>
        <w:t>for</w:t>
      </w:r>
      <w:r w:rsidR="001862ED">
        <w:t>, but</w:t>
      </w:r>
      <w:proofErr w:type="gramEnd"/>
      <w:r w:rsidR="001862ED">
        <w:t xml:space="preserve"> can relate to projects that cross from </w:t>
      </w:r>
      <w:r w:rsidR="00441D33">
        <w:t>the Tactran</w:t>
      </w:r>
      <w:r w:rsidR="001862ED">
        <w:t xml:space="preserve"> area to a </w:t>
      </w:r>
      <w:r w:rsidR="00441D33">
        <w:t>neighbouring RTP, such as SEStran or SPT.</w:t>
      </w:r>
      <w:r>
        <w:t xml:space="preserve"> Projects that cross RTP boundaries </w:t>
      </w:r>
      <w:r w:rsidR="00E756D8">
        <w:t xml:space="preserve">will be </w:t>
      </w:r>
      <w:r w:rsidR="00D75BB5">
        <w:t>developed between RTPs with a</w:t>
      </w:r>
      <w:r>
        <w:t xml:space="preserve"> ‘lead’ RTP agreed who will assess the </w:t>
      </w:r>
      <w:r w:rsidR="003C525E">
        <w:t>application</w:t>
      </w:r>
      <w:r>
        <w:t xml:space="preserve"> and manage any successful project</w:t>
      </w:r>
      <w:r w:rsidR="001864DA">
        <w:t>.</w:t>
      </w:r>
    </w:p>
    <w:p w14:paraId="00567D3F" w14:textId="77777777" w:rsidR="00D75BB5" w:rsidRDefault="00D75BB5" w:rsidP="00BF748B">
      <w:pPr>
        <w:spacing w:after="0" w:line="240" w:lineRule="auto"/>
        <w:contextualSpacing/>
      </w:pPr>
    </w:p>
    <w:p w14:paraId="4CAFD88D" w14:textId="77777777" w:rsidR="00781A4A" w:rsidRPr="00D75BB5" w:rsidRDefault="00781A4A" w:rsidP="00BF748B">
      <w:pPr>
        <w:pStyle w:val="Heading3"/>
        <w:spacing w:before="0" w:after="0"/>
        <w:rPr>
          <w:rFonts w:cs="Arial"/>
          <w:color w:val="215E99" w:themeColor="text2" w:themeTint="BF"/>
        </w:rPr>
      </w:pPr>
      <w:r w:rsidRPr="00D75BB5">
        <w:rPr>
          <w:rFonts w:cs="Arial"/>
          <w:color w:val="215E99" w:themeColor="text2" w:themeTint="BF"/>
        </w:rPr>
        <w:t>Eligible expenditure</w:t>
      </w:r>
    </w:p>
    <w:p w14:paraId="202F585B" w14:textId="4D2EF884" w:rsidR="00911336" w:rsidRDefault="00781A4A" w:rsidP="00BF748B">
      <w:pPr>
        <w:spacing w:after="0"/>
      </w:pPr>
      <w:r>
        <w:t xml:space="preserve">This is a </w:t>
      </w:r>
      <w:r w:rsidR="0022178B">
        <w:t>project-based</w:t>
      </w:r>
      <w:r>
        <w:t xml:space="preserve"> grant fund that will operate on the basis of full cost recovery, so all costs related to the delivery of the project funded will be eligible to be claimed. This will include relevant staff costs as well as proportional overheads, premise costs etc. </w:t>
      </w:r>
      <w:r w:rsidRPr="00B409B5">
        <w:t>Costs that do not relate to the specific project being funded (for example, whole organisation overheads or entire premises costs) cannot be funded.</w:t>
      </w:r>
    </w:p>
    <w:p w14:paraId="1AE8CEE5" w14:textId="77777777" w:rsidR="00D75BB5" w:rsidRDefault="00D75BB5" w:rsidP="00BF748B">
      <w:pPr>
        <w:pStyle w:val="Heading3"/>
        <w:spacing w:before="0" w:after="0"/>
      </w:pPr>
    </w:p>
    <w:p w14:paraId="588213C2" w14:textId="110F8187" w:rsidR="00911336" w:rsidRPr="00C131CD" w:rsidRDefault="00911336" w:rsidP="00BF748B">
      <w:pPr>
        <w:pStyle w:val="Heading3"/>
        <w:spacing w:before="0" w:after="0"/>
        <w:rPr>
          <w:color w:val="215E99" w:themeColor="text2" w:themeTint="BF"/>
        </w:rPr>
      </w:pPr>
      <w:r w:rsidRPr="00C131CD">
        <w:rPr>
          <w:color w:val="215E99" w:themeColor="text2" w:themeTint="BF"/>
        </w:rPr>
        <w:t>Examples of eligible projects (non-exhaustive list)</w:t>
      </w:r>
    </w:p>
    <w:p w14:paraId="47901493" w14:textId="79BE6BA4" w:rsidR="00911336" w:rsidRPr="00C131CD" w:rsidRDefault="004758A5" w:rsidP="00BF748B">
      <w:pPr>
        <w:pStyle w:val="Heading4"/>
        <w:spacing w:before="0" w:after="0"/>
        <w:rPr>
          <w:color w:val="215E99" w:themeColor="text2" w:themeTint="BF"/>
        </w:rPr>
      </w:pPr>
      <w:r>
        <w:rPr>
          <w:color w:val="215E99" w:themeColor="text2" w:themeTint="BF"/>
        </w:rPr>
        <w:t>Schools and Young People</w:t>
      </w:r>
    </w:p>
    <w:p w14:paraId="7D721A99" w14:textId="1B901F29" w:rsidR="00911336" w:rsidRDefault="00911336" w:rsidP="00BF748B">
      <w:pPr>
        <w:pStyle w:val="ListParagraph"/>
        <w:numPr>
          <w:ilvl w:val="0"/>
          <w:numId w:val="23"/>
        </w:numPr>
        <w:spacing w:after="0" w:line="240" w:lineRule="auto"/>
      </w:pPr>
      <w:r>
        <w:t xml:space="preserve">Creation or development of a community bike or e-bike share scheme </w:t>
      </w:r>
    </w:p>
    <w:p w14:paraId="0DA04396" w14:textId="629E3FE3" w:rsidR="0029193B" w:rsidRDefault="0029193B" w:rsidP="0029193B">
      <w:pPr>
        <w:pStyle w:val="ListParagraph"/>
        <w:numPr>
          <w:ilvl w:val="0"/>
          <w:numId w:val="23"/>
        </w:numPr>
        <w:spacing w:after="0" w:line="240" w:lineRule="auto"/>
      </w:pPr>
      <w:r>
        <w:t xml:space="preserve">Cycle and scooter parking and storage </w:t>
      </w:r>
    </w:p>
    <w:p w14:paraId="584D7C93" w14:textId="77777777" w:rsidR="0029193B" w:rsidRDefault="0029193B" w:rsidP="0029193B">
      <w:pPr>
        <w:pStyle w:val="ListParagraph"/>
        <w:numPr>
          <w:ilvl w:val="0"/>
          <w:numId w:val="23"/>
        </w:numPr>
        <w:spacing w:after="0" w:line="240" w:lineRule="auto"/>
      </w:pPr>
      <w:r>
        <w:t xml:space="preserve">Provision/access to bikes for young people  </w:t>
      </w:r>
    </w:p>
    <w:p w14:paraId="2FB0FE40" w14:textId="77777777" w:rsidR="0029193B" w:rsidRDefault="0029193B" w:rsidP="0029193B">
      <w:pPr>
        <w:pStyle w:val="ListParagraph"/>
        <w:numPr>
          <w:ilvl w:val="0"/>
          <w:numId w:val="23"/>
        </w:numPr>
        <w:spacing w:after="0" w:line="240" w:lineRule="auto"/>
      </w:pPr>
      <w:r>
        <w:t xml:space="preserve">Walking promotion for schools </w:t>
      </w:r>
    </w:p>
    <w:p w14:paraId="3416B7D7" w14:textId="77777777" w:rsidR="0029193B" w:rsidRDefault="0029193B" w:rsidP="0029193B">
      <w:pPr>
        <w:pStyle w:val="ListParagraph"/>
        <w:numPr>
          <w:ilvl w:val="0"/>
          <w:numId w:val="23"/>
        </w:numPr>
        <w:spacing w:after="0" w:line="240" w:lineRule="auto"/>
      </w:pPr>
      <w:r>
        <w:t xml:space="preserve">Safe Walking / Cycling / Scooting training </w:t>
      </w:r>
    </w:p>
    <w:p w14:paraId="66977DBB" w14:textId="77777777" w:rsidR="0029193B" w:rsidRDefault="0029193B" w:rsidP="0029193B">
      <w:pPr>
        <w:pStyle w:val="ListParagraph"/>
        <w:numPr>
          <w:ilvl w:val="0"/>
          <w:numId w:val="23"/>
        </w:numPr>
        <w:spacing w:after="0" w:line="240" w:lineRule="auto"/>
      </w:pPr>
      <w:r>
        <w:t>Planning for multi-modal travel, walking routes to stops, timetable information</w:t>
      </w:r>
    </w:p>
    <w:p w14:paraId="5CBF6BD6" w14:textId="77777777" w:rsidR="0029193B" w:rsidRDefault="0029193B" w:rsidP="0029193B">
      <w:pPr>
        <w:pStyle w:val="ListParagraph"/>
        <w:numPr>
          <w:ilvl w:val="0"/>
          <w:numId w:val="23"/>
        </w:numPr>
        <w:spacing w:after="0" w:line="240" w:lineRule="auto"/>
      </w:pPr>
      <w:r>
        <w:t xml:space="preserve">Support for community engagement – parents behaviour change </w:t>
      </w:r>
    </w:p>
    <w:p w14:paraId="3698E914" w14:textId="77777777" w:rsidR="0029193B" w:rsidRDefault="0029193B" w:rsidP="0029193B">
      <w:pPr>
        <w:pStyle w:val="ListParagraph"/>
        <w:numPr>
          <w:ilvl w:val="0"/>
          <w:numId w:val="23"/>
        </w:numPr>
        <w:spacing w:after="0" w:line="240" w:lineRule="auto"/>
      </w:pPr>
      <w:r>
        <w:t xml:space="preserve">Support to develop tailored interventions for specific pupils e.g. girls / disabled children </w:t>
      </w:r>
    </w:p>
    <w:p w14:paraId="2332732B" w14:textId="77777777" w:rsidR="0029193B" w:rsidRDefault="0029193B" w:rsidP="0029193B">
      <w:pPr>
        <w:pStyle w:val="ListParagraph"/>
        <w:numPr>
          <w:ilvl w:val="0"/>
          <w:numId w:val="23"/>
        </w:numPr>
        <w:spacing w:after="0" w:line="240" w:lineRule="auto"/>
      </w:pPr>
      <w:r>
        <w:t>Pre-school/nursery interventions to build a skill for life and make cycling the norm for families through community interventions.</w:t>
      </w:r>
    </w:p>
    <w:p w14:paraId="61093211" w14:textId="6178F65C" w:rsidR="00911336" w:rsidRDefault="0029193B" w:rsidP="0029193B">
      <w:pPr>
        <w:pStyle w:val="ListParagraph"/>
        <w:numPr>
          <w:ilvl w:val="0"/>
          <w:numId w:val="23"/>
        </w:numPr>
        <w:spacing w:after="0" w:line="240" w:lineRule="auto"/>
      </w:pPr>
      <w:r>
        <w:t>Travel planning tools, multi-modal trip planning. Safe travel routes.</w:t>
      </w:r>
    </w:p>
    <w:p w14:paraId="38D29A6E" w14:textId="77777777" w:rsidR="00911336" w:rsidRPr="00534F2F" w:rsidRDefault="00911336" w:rsidP="00BF748B">
      <w:pPr>
        <w:spacing w:after="0" w:line="240" w:lineRule="auto"/>
        <w:contextualSpacing/>
        <w:rPr>
          <w:color w:val="215E99" w:themeColor="text2" w:themeTint="BF"/>
        </w:rPr>
      </w:pPr>
    </w:p>
    <w:p w14:paraId="745473A4" w14:textId="0891DA28" w:rsidR="001A7208" w:rsidRPr="001A7208" w:rsidRDefault="001A7208" w:rsidP="001A7208">
      <w:pPr>
        <w:pStyle w:val="Heading4"/>
        <w:spacing w:before="0" w:after="0"/>
        <w:rPr>
          <w:color w:val="215E99" w:themeColor="text2" w:themeTint="BF"/>
        </w:rPr>
      </w:pPr>
      <w:r>
        <w:rPr>
          <w:color w:val="215E99" w:themeColor="text2" w:themeTint="BF"/>
        </w:rPr>
        <w:t>Workplace projects</w:t>
      </w:r>
    </w:p>
    <w:p w14:paraId="62B2E13B" w14:textId="77777777" w:rsidR="001A7208" w:rsidRDefault="001A7208" w:rsidP="001A7208">
      <w:pPr>
        <w:pStyle w:val="ListParagraph"/>
        <w:numPr>
          <w:ilvl w:val="0"/>
          <w:numId w:val="31"/>
        </w:numPr>
        <w:spacing w:after="0" w:line="240" w:lineRule="auto"/>
      </w:pPr>
      <w:r>
        <w:t xml:space="preserve">Travel auditing for business parks / major employment centres </w:t>
      </w:r>
    </w:p>
    <w:p w14:paraId="0377808F" w14:textId="77777777" w:rsidR="001A7208" w:rsidRDefault="001A7208" w:rsidP="001A7208">
      <w:pPr>
        <w:pStyle w:val="ListParagraph"/>
        <w:numPr>
          <w:ilvl w:val="0"/>
          <w:numId w:val="31"/>
        </w:numPr>
        <w:spacing w:after="0" w:line="240" w:lineRule="auto"/>
      </w:pPr>
      <w:r>
        <w:t>Workplace travel planning</w:t>
      </w:r>
    </w:p>
    <w:p w14:paraId="1A8BA58C" w14:textId="77777777" w:rsidR="001A7208" w:rsidRDefault="001A7208" w:rsidP="001A7208">
      <w:pPr>
        <w:pStyle w:val="ListParagraph"/>
        <w:numPr>
          <w:ilvl w:val="0"/>
          <w:numId w:val="31"/>
        </w:numPr>
        <w:spacing w:after="0" w:line="240" w:lineRule="auto"/>
      </w:pPr>
      <w:r>
        <w:t xml:space="preserve">Walking activities and challenges e.g. step count challenges </w:t>
      </w:r>
    </w:p>
    <w:p w14:paraId="7A5ABD27" w14:textId="77777777" w:rsidR="001A7208" w:rsidRDefault="001A7208" w:rsidP="001A7208">
      <w:pPr>
        <w:pStyle w:val="ListParagraph"/>
        <w:numPr>
          <w:ilvl w:val="0"/>
          <w:numId w:val="31"/>
        </w:numPr>
        <w:spacing w:after="0" w:line="240" w:lineRule="auto"/>
      </w:pPr>
      <w:r>
        <w:t xml:space="preserve">Support for travel planning – integrating active travel and public transport </w:t>
      </w:r>
    </w:p>
    <w:p w14:paraId="06178472" w14:textId="77777777" w:rsidR="001A7208" w:rsidRDefault="001A7208" w:rsidP="001A7208">
      <w:pPr>
        <w:pStyle w:val="ListParagraph"/>
        <w:numPr>
          <w:ilvl w:val="0"/>
          <w:numId w:val="31"/>
        </w:numPr>
        <w:spacing w:after="0" w:line="240" w:lineRule="auto"/>
      </w:pPr>
      <w:r>
        <w:t xml:space="preserve">Support for provision of cycle parking/storage and showers/changing rooms </w:t>
      </w:r>
    </w:p>
    <w:p w14:paraId="4F40C5E1" w14:textId="77777777" w:rsidR="001A7208" w:rsidRDefault="001A7208" w:rsidP="001A7208">
      <w:pPr>
        <w:pStyle w:val="ListParagraph"/>
        <w:numPr>
          <w:ilvl w:val="0"/>
          <w:numId w:val="31"/>
        </w:numPr>
        <w:spacing w:after="0" w:line="240" w:lineRule="auto"/>
      </w:pPr>
      <w:r>
        <w:t xml:space="preserve">Confidence building and cycle training, including route planning for walking, wheeling and cycling journeys </w:t>
      </w:r>
    </w:p>
    <w:p w14:paraId="02F438FC" w14:textId="77777777" w:rsidR="001A7208" w:rsidRDefault="001A7208" w:rsidP="001A7208">
      <w:pPr>
        <w:pStyle w:val="ListParagraph"/>
        <w:numPr>
          <w:ilvl w:val="0"/>
          <w:numId w:val="31"/>
        </w:numPr>
        <w:spacing w:after="0" w:line="240" w:lineRule="auto"/>
      </w:pPr>
      <w:r>
        <w:t xml:space="preserve">Provision of bikes e.g. pool bikes </w:t>
      </w:r>
    </w:p>
    <w:p w14:paraId="6E3AD2C4" w14:textId="77777777" w:rsidR="001A7208" w:rsidRDefault="001A7208" w:rsidP="001A7208">
      <w:pPr>
        <w:pStyle w:val="ListParagraph"/>
        <w:numPr>
          <w:ilvl w:val="0"/>
          <w:numId w:val="31"/>
        </w:numPr>
        <w:spacing w:after="0" w:line="240" w:lineRule="auto"/>
      </w:pPr>
      <w:r>
        <w:t xml:space="preserve">Bike and e-bike share schemes </w:t>
      </w:r>
    </w:p>
    <w:p w14:paraId="59AE4C4B" w14:textId="61B4A463" w:rsidR="00911336" w:rsidRDefault="001A7208" w:rsidP="001A7208">
      <w:pPr>
        <w:pStyle w:val="ListParagraph"/>
        <w:numPr>
          <w:ilvl w:val="0"/>
          <w:numId w:val="31"/>
        </w:numPr>
        <w:spacing w:after="0" w:line="240" w:lineRule="auto"/>
      </w:pPr>
      <w:r>
        <w:t>Pop-up mobility hubs</w:t>
      </w:r>
    </w:p>
    <w:p w14:paraId="1EF4FFD3" w14:textId="77777777" w:rsidR="001A7208" w:rsidRDefault="001A7208" w:rsidP="00BF748B">
      <w:pPr>
        <w:pStyle w:val="Heading4"/>
        <w:spacing w:before="0" w:after="0"/>
      </w:pPr>
    </w:p>
    <w:p w14:paraId="4C1ED6E5" w14:textId="7EBD4A1D" w:rsidR="002058DC" w:rsidRPr="002058DC" w:rsidRDefault="002058DC" w:rsidP="002058DC">
      <w:pPr>
        <w:pStyle w:val="Heading4"/>
        <w:spacing w:before="0" w:after="0"/>
        <w:rPr>
          <w:color w:val="215E99" w:themeColor="text2" w:themeTint="BF"/>
        </w:rPr>
      </w:pPr>
      <w:r>
        <w:rPr>
          <w:color w:val="215E99" w:themeColor="text2" w:themeTint="BF"/>
        </w:rPr>
        <w:t>Accessibility and Inclusion</w:t>
      </w:r>
    </w:p>
    <w:p w14:paraId="55B92853" w14:textId="77777777" w:rsidR="002058DC" w:rsidRDefault="002058DC" w:rsidP="002058DC">
      <w:pPr>
        <w:pStyle w:val="ListParagraph"/>
        <w:numPr>
          <w:ilvl w:val="0"/>
          <w:numId w:val="22"/>
        </w:numPr>
        <w:spacing w:after="0" w:line="240" w:lineRule="auto"/>
      </w:pPr>
      <w:r>
        <w:t xml:space="preserve">Outreach and communication. Co-designing the approach with people with lived experience. </w:t>
      </w:r>
    </w:p>
    <w:p w14:paraId="3B4CD451" w14:textId="77777777" w:rsidR="002058DC" w:rsidRDefault="002058DC" w:rsidP="002058DC">
      <w:pPr>
        <w:pStyle w:val="ListParagraph"/>
        <w:numPr>
          <w:ilvl w:val="0"/>
          <w:numId w:val="22"/>
        </w:numPr>
        <w:spacing w:after="0" w:line="240" w:lineRule="auto"/>
      </w:pPr>
      <w:r>
        <w:t xml:space="preserve">Promotion/awareness raising of safe walking, wheeling, and cycling routes based on individual and community need. </w:t>
      </w:r>
    </w:p>
    <w:p w14:paraId="0D79EAF1" w14:textId="77777777" w:rsidR="002058DC" w:rsidRDefault="002058DC" w:rsidP="002058DC">
      <w:pPr>
        <w:pStyle w:val="ListParagraph"/>
        <w:numPr>
          <w:ilvl w:val="0"/>
          <w:numId w:val="22"/>
        </w:numPr>
        <w:spacing w:after="0" w:line="240" w:lineRule="auto"/>
      </w:pPr>
      <w:r>
        <w:t xml:space="preserve">Training for LA officers on best practice (e.g. EQIAs). </w:t>
      </w:r>
    </w:p>
    <w:p w14:paraId="1936C5EB" w14:textId="77777777" w:rsidR="002058DC" w:rsidRDefault="002058DC" w:rsidP="002058DC">
      <w:pPr>
        <w:pStyle w:val="ListParagraph"/>
        <w:numPr>
          <w:ilvl w:val="0"/>
          <w:numId w:val="22"/>
        </w:numPr>
        <w:spacing w:after="0" w:line="240" w:lineRule="auto"/>
      </w:pPr>
      <w:r>
        <w:t xml:space="preserve">Access to bikes, e-bikes, and cycles adapted to match user needs </w:t>
      </w:r>
    </w:p>
    <w:p w14:paraId="65537BD8" w14:textId="77777777" w:rsidR="002058DC" w:rsidRDefault="002058DC" w:rsidP="002058DC">
      <w:pPr>
        <w:pStyle w:val="ListParagraph"/>
        <w:numPr>
          <w:ilvl w:val="0"/>
          <w:numId w:val="22"/>
        </w:numPr>
        <w:spacing w:after="0" w:line="240" w:lineRule="auto"/>
      </w:pPr>
      <w:r>
        <w:t xml:space="preserve">Access to wheeling and forms of active mobility equipment such as scooters </w:t>
      </w:r>
    </w:p>
    <w:p w14:paraId="4EC30581" w14:textId="77777777" w:rsidR="002058DC" w:rsidRDefault="002058DC" w:rsidP="002058DC">
      <w:pPr>
        <w:pStyle w:val="ListParagraph"/>
        <w:numPr>
          <w:ilvl w:val="0"/>
          <w:numId w:val="22"/>
        </w:numPr>
        <w:spacing w:after="0" w:line="240" w:lineRule="auto"/>
      </w:pPr>
      <w:r>
        <w:t xml:space="preserve">Access planning tools, Real time information, </w:t>
      </w:r>
    </w:p>
    <w:p w14:paraId="2AB6FF41" w14:textId="77777777" w:rsidR="002058DC" w:rsidRDefault="002058DC" w:rsidP="002058DC">
      <w:pPr>
        <w:pStyle w:val="ListParagraph"/>
        <w:numPr>
          <w:ilvl w:val="0"/>
          <w:numId w:val="22"/>
        </w:numPr>
        <w:spacing w:after="0" w:line="240" w:lineRule="auto"/>
      </w:pPr>
      <w:r>
        <w:t>Trail development, design, wayfinding and planning tools</w:t>
      </w:r>
    </w:p>
    <w:p w14:paraId="496B2ED7" w14:textId="77777777" w:rsidR="002058DC" w:rsidRDefault="002058DC" w:rsidP="002058DC">
      <w:pPr>
        <w:pStyle w:val="ListParagraph"/>
        <w:numPr>
          <w:ilvl w:val="0"/>
          <w:numId w:val="22"/>
        </w:numPr>
        <w:spacing w:after="0" w:line="240" w:lineRule="auto"/>
      </w:pPr>
      <w:r>
        <w:t>Support for shared transport / DDRT / MaaS</w:t>
      </w:r>
    </w:p>
    <w:p w14:paraId="2DEEE7C5" w14:textId="4C3C4332" w:rsidR="002058DC" w:rsidRDefault="002058DC" w:rsidP="002058DC">
      <w:pPr>
        <w:pStyle w:val="ListParagraph"/>
        <w:numPr>
          <w:ilvl w:val="0"/>
          <w:numId w:val="22"/>
        </w:numPr>
        <w:spacing w:after="0" w:line="240" w:lineRule="auto"/>
      </w:pPr>
      <w:r>
        <w:t>Audit of and minimising barriers to access</w:t>
      </w:r>
    </w:p>
    <w:p w14:paraId="1F740765" w14:textId="1B117963" w:rsidR="00291582" w:rsidRDefault="00291582" w:rsidP="00BD2F02">
      <w:pPr>
        <w:spacing w:after="0" w:line="240" w:lineRule="auto"/>
        <w:ind w:left="360"/>
      </w:pPr>
    </w:p>
    <w:p w14:paraId="1F69AEE0" w14:textId="1138E87E" w:rsidR="009021C0" w:rsidRPr="00BD2F02" w:rsidRDefault="00F2014E" w:rsidP="00BF748B">
      <w:pPr>
        <w:pStyle w:val="Heading3"/>
        <w:spacing w:before="0" w:after="0"/>
        <w:rPr>
          <w:rFonts w:cs="Arial"/>
          <w:color w:val="215E99" w:themeColor="text2" w:themeTint="BF"/>
        </w:rPr>
      </w:pPr>
      <w:r w:rsidRPr="00BD2F02">
        <w:rPr>
          <w:rFonts w:cs="Arial"/>
          <w:color w:val="215E99" w:themeColor="text2" w:themeTint="BF"/>
        </w:rPr>
        <w:t>What is not eligible for funding</w:t>
      </w:r>
    </w:p>
    <w:p w14:paraId="7E416BFD" w14:textId="27AD67EE" w:rsidR="0004324A" w:rsidRPr="0004324A" w:rsidRDefault="0004324A" w:rsidP="00BF748B">
      <w:pPr>
        <w:pStyle w:val="ListParagraph"/>
        <w:numPr>
          <w:ilvl w:val="0"/>
          <w:numId w:val="5"/>
        </w:numPr>
        <w:spacing w:after="0"/>
        <w:rPr>
          <w:rFonts w:cs="Arial"/>
        </w:rPr>
      </w:pPr>
      <w:r w:rsidRPr="0004324A">
        <w:rPr>
          <w:rFonts w:cs="Arial"/>
        </w:rPr>
        <w:t>Any project that does not focus on increasing rates of wheeling, walking, cycling and/or sustainable travel</w:t>
      </w:r>
    </w:p>
    <w:p w14:paraId="5579AD0B" w14:textId="42CD773D" w:rsidR="00F2014E" w:rsidRDefault="00F2014E" w:rsidP="00BF748B">
      <w:pPr>
        <w:pStyle w:val="ListParagraph"/>
        <w:numPr>
          <w:ilvl w:val="0"/>
          <w:numId w:val="5"/>
        </w:numPr>
        <w:spacing w:after="0"/>
        <w:rPr>
          <w:rFonts w:cs="Arial"/>
        </w:rPr>
      </w:pPr>
      <w:r w:rsidRPr="00F81615">
        <w:rPr>
          <w:rFonts w:cs="Arial"/>
        </w:rPr>
        <w:t xml:space="preserve">Any </w:t>
      </w:r>
      <w:r w:rsidR="001A46DB" w:rsidRPr="00F81615">
        <w:rPr>
          <w:rFonts w:cs="Arial"/>
        </w:rPr>
        <w:t>project</w:t>
      </w:r>
      <w:r w:rsidRPr="00F81615">
        <w:rPr>
          <w:rFonts w:cs="Arial"/>
        </w:rPr>
        <w:t xml:space="preserve"> that provides for the construction of active </w:t>
      </w:r>
      <w:r w:rsidR="009C2CBC">
        <w:rPr>
          <w:rFonts w:cs="Arial"/>
        </w:rPr>
        <w:t xml:space="preserve">or sustainable </w:t>
      </w:r>
      <w:r w:rsidRPr="00F81615">
        <w:rPr>
          <w:rFonts w:cs="Arial"/>
        </w:rPr>
        <w:t>travel infrastructure</w:t>
      </w:r>
    </w:p>
    <w:p w14:paraId="35EB7853" w14:textId="54BB0208" w:rsidR="00774282" w:rsidRDefault="00774282" w:rsidP="00BF748B">
      <w:pPr>
        <w:pStyle w:val="ListParagraph"/>
        <w:numPr>
          <w:ilvl w:val="0"/>
          <w:numId w:val="5"/>
        </w:numPr>
        <w:spacing w:after="0"/>
        <w:rPr>
          <w:rFonts w:cs="Arial"/>
        </w:rPr>
      </w:pPr>
      <w:r>
        <w:rPr>
          <w:rFonts w:cs="Arial"/>
        </w:rPr>
        <w:t xml:space="preserve">Any project not delivered by a community organisation, see below for </w:t>
      </w:r>
      <w:r w:rsidR="00B0365E">
        <w:rPr>
          <w:rFonts w:cs="Arial"/>
        </w:rPr>
        <w:t>detail of organisational eligibility</w:t>
      </w:r>
    </w:p>
    <w:p w14:paraId="575111D6" w14:textId="77777777" w:rsidR="001B0335" w:rsidRDefault="001B0335" w:rsidP="00BF748B">
      <w:pPr>
        <w:spacing w:after="0"/>
        <w:rPr>
          <w:rFonts w:cs="Arial"/>
        </w:rPr>
      </w:pPr>
    </w:p>
    <w:p w14:paraId="18B9D61F" w14:textId="77777777" w:rsidR="0092194B" w:rsidRPr="00B0365E" w:rsidRDefault="0092194B" w:rsidP="00BF748B">
      <w:pPr>
        <w:pStyle w:val="Heading2"/>
        <w:spacing w:before="0" w:after="0"/>
        <w:rPr>
          <w:color w:val="215E99" w:themeColor="text2" w:themeTint="BF"/>
        </w:rPr>
      </w:pPr>
      <w:r w:rsidRPr="00B0365E">
        <w:rPr>
          <w:color w:val="215E99" w:themeColor="text2" w:themeTint="BF"/>
        </w:rPr>
        <w:t>Monitoring</w:t>
      </w:r>
    </w:p>
    <w:p w14:paraId="2C582786" w14:textId="13B62A8D" w:rsidR="0092194B" w:rsidRDefault="00B0365E" w:rsidP="00BF748B">
      <w:pPr>
        <w:spacing w:after="0"/>
      </w:pPr>
      <w:r>
        <w:t>A</w:t>
      </w:r>
      <w:r w:rsidR="0092194B" w:rsidRPr="00B0365E">
        <w:t>ll</w:t>
      </w:r>
      <w:r>
        <w:t xml:space="preserve"> supported </w:t>
      </w:r>
      <w:r w:rsidR="0092194B" w:rsidRPr="00B0365E">
        <w:t xml:space="preserve"> projects funded will include appropriate monitoring in line with the agreed outcomes. Costs for monitoring should be included within the budget for each project and should be proportionate to the scale and activity being proposed. Specific monitoring requirements</w:t>
      </w:r>
      <w:r w:rsidR="00166C6C" w:rsidRPr="00B0365E">
        <w:t>, including specific outcomes for projects that focus on sustainable travel,</w:t>
      </w:r>
      <w:r w:rsidR="0092194B" w:rsidRPr="00B0365E">
        <w:t xml:space="preserve"> will be discussed further with </w:t>
      </w:r>
      <w:r w:rsidR="00FB4696">
        <w:t xml:space="preserve">groups submitting expressions of interest prior to </w:t>
      </w:r>
      <w:r w:rsidR="00FF5B2D">
        <w:t>the full application process.</w:t>
      </w:r>
    </w:p>
    <w:p w14:paraId="531F3DF4" w14:textId="77777777" w:rsidR="00232123" w:rsidRPr="00232123" w:rsidRDefault="00232123" w:rsidP="00BF748B">
      <w:pPr>
        <w:spacing w:after="0"/>
        <w:rPr>
          <w:rFonts w:cs="Arial"/>
        </w:rPr>
      </w:pPr>
    </w:p>
    <w:p w14:paraId="379B6A44" w14:textId="7ED711C6" w:rsidR="009C3F47" w:rsidRPr="00FF5B2D" w:rsidRDefault="009C3F47" w:rsidP="00BF748B">
      <w:pPr>
        <w:pStyle w:val="Heading2"/>
        <w:spacing w:before="0" w:after="0"/>
        <w:rPr>
          <w:rFonts w:asciiTheme="minorHAnsi" w:hAnsiTheme="minorHAnsi" w:cs="Arial"/>
          <w:color w:val="215E99" w:themeColor="text2" w:themeTint="BF"/>
        </w:rPr>
      </w:pPr>
      <w:r w:rsidRPr="00FF5B2D">
        <w:rPr>
          <w:rFonts w:asciiTheme="minorHAnsi" w:hAnsiTheme="minorHAnsi" w:cs="Arial"/>
          <w:color w:val="215E99" w:themeColor="text2" w:themeTint="BF"/>
        </w:rPr>
        <w:t>Organisation Eligibility</w:t>
      </w:r>
    </w:p>
    <w:p w14:paraId="5EF5D67E" w14:textId="77777777" w:rsidR="007B2ECF" w:rsidRPr="007B2ECF" w:rsidRDefault="007B2ECF" w:rsidP="00BF748B">
      <w:pPr>
        <w:spacing w:after="0"/>
      </w:pPr>
      <w:r w:rsidRPr="007B2ECF">
        <w:t>This fund is open to:</w:t>
      </w:r>
    </w:p>
    <w:p w14:paraId="1832775E" w14:textId="68DC2A3B" w:rsidR="007B2ECF" w:rsidRPr="007B2ECF" w:rsidRDefault="007B2ECF" w:rsidP="00BF748B">
      <w:pPr>
        <w:pStyle w:val="ListParagraph"/>
        <w:numPr>
          <w:ilvl w:val="0"/>
          <w:numId w:val="26"/>
        </w:numPr>
        <w:spacing w:after="0"/>
      </w:pPr>
      <w:r w:rsidRPr="007B2ECF">
        <w:t>community groups</w:t>
      </w:r>
    </w:p>
    <w:p w14:paraId="631A1196" w14:textId="64B26156" w:rsidR="007B2ECF" w:rsidRPr="007B2ECF" w:rsidRDefault="007B2ECF" w:rsidP="00BF748B">
      <w:pPr>
        <w:pStyle w:val="ListParagraph"/>
        <w:numPr>
          <w:ilvl w:val="0"/>
          <w:numId w:val="26"/>
        </w:numPr>
        <w:spacing w:after="0"/>
      </w:pPr>
      <w:r w:rsidRPr="007B2ECF">
        <w:t xml:space="preserve">voluntary organisations </w:t>
      </w:r>
    </w:p>
    <w:p w14:paraId="7A21896C" w14:textId="670E7EB2" w:rsidR="007B2ECF" w:rsidRPr="007B2ECF" w:rsidRDefault="007B2ECF" w:rsidP="00BF748B">
      <w:pPr>
        <w:pStyle w:val="ListParagraph"/>
        <w:numPr>
          <w:ilvl w:val="0"/>
          <w:numId w:val="26"/>
        </w:numPr>
        <w:spacing w:after="0"/>
      </w:pPr>
      <w:r w:rsidRPr="007B2ECF">
        <w:t xml:space="preserve">registered charities </w:t>
      </w:r>
    </w:p>
    <w:p w14:paraId="73A1DD95" w14:textId="76CF36A2" w:rsidR="007B2ECF" w:rsidRPr="007B2ECF" w:rsidRDefault="007B2ECF" w:rsidP="00BF748B">
      <w:pPr>
        <w:pStyle w:val="ListParagraph"/>
        <w:numPr>
          <w:ilvl w:val="0"/>
          <w:numId w:val="26"/>
        </w:numPr>
        <w:spacing w:after="0"/>
      </w:pPr>
      <w:r w:rsidRPr="007B2ECF">
        <w:t xml:space="preserve">social enterprises </w:t>
      </w:r>
    </w:p>
    <w:p w14:paraId="23BE85F5" w14:textId="0E4E54DA" w:rsidR="007B2ECF" w:rsidRPr="007B2ECF" w:rsidRDefault="007B2ECF" w:rsidP="00BF748B">
      <w:pPr>
        <w:pStyle w:val="ListParagraph"/>
        <w:numPr>
          <w:ilvl w:val="0"/>
          <w:numId w:val="26"/>
        </w:numPr>
        <w:spacing w:after="0"/>
      </w:pPr>
      <w:r w:rsidRPr="007B2ECF">
        <w:t xml:space="preserve">community benefit societies </w:t>
      </w:r>
    </w:p>
    <w:p w14:paraId="5F25BFF9" w14:textId="7438F9B6" w:rsidR="007B2ECF" w:rsidRDefault="007B2ECF" w:rsidP="00BF748B">
      <w:pPr>
        <w:pStyle w:val="ListParagraph"/>
        <w:numPr>
          <w:ilvl w:val="0"/>
          <w:numId w:val="26"/>
        </w:numPr>
        <w:spacing w:after="0"/>
      </w:pPr>
      <w:r w:rsidRPr="007B2ECF">
        <w:t>community interest companies (CICs)</w:t>
      </w:r>
    </w:p>
    <w:p w14:paraId="54A03CC4" w14:textId="77777777" w:rsidR="00E41DF7" w:rsidRPr="007B2ECF" w:rsidRDefault="00E41DF7" w:rsidP="00E41DF7">
      <w:pPr>
        <w:pStyle w:val="ListParagraph"/>
        <w:spacing w:after="0"/>
      </w:pPr>
    </w:p>
    <w:p w14:paraId="5FCB7BC8" w14:textId="7DA38B29" w:rsidR="00D742AD" w:rsidRPr="00F81615" w:rsidRDefault="00A94005" w:rsidP="00BF748B">
      <w:pPr>
        <w:spacing w:after="0"/>
        <w:rPr>
          <w:rFonts w:cs="Arial"/>
        </w:rPr>
      </w:pPr>
      <w:r w:rsidRPr="00F81615">
        <w:rPr>
          <w:rFonts w:cs="Arial"/>
        </w:rPr>
        <w:t>To</w:t>
      </w:r>
      <w:r w:rsidR="00923E0A" w:rsidRPr="00F81615">
        <w:rPr>
          <w:rFonts w:cs="Arial"/>
        </w:rPr>
        <w:t xml:space="preserve"> be eligible, </w:t>
      </w:r>
      <w:r w:rsidRPr="00F81615">
        <w:rPr>
          <w:rFonts w:cs="Arial"/>
        </w:rPr>
        <w:t>organisations must:</w:t>
      </w:r>
    </w:p>
    <w:p w14:paraId="215D5F73" w14:textId="61E5A62C" w:rsidR="00A94005" w:rsidRPr="00F81615" w:rsidRDefault="00A94005" w:rsidP="00BF748B">
      <w:pPr>
        <w:pStyle w:val="ListParagraph"/>
        <w:numPr>
          <w:ilvl w:val="0"/>
          <w:numId w:val="9"/>
        </w:numPr>
        <w:spacing w:after="0"/>
        <w:rPr>
          <w:rFonts w:cs="Arial"/>
        </w:rPr>
      </w:pPr>
      <w:r w:rsidRPr="00F81615">
        <w:rPr>
          <w:rFonts w:cs="Arial"/>
        </w:rPr>
        <w:t>Have a signed constitution</w:t>
      </w:r>
    </w:p>
    <w:p w14:paraId="64D7A966" w14:textId="6E1DE2DB" w:rsidR="00F51CDE" w:rsidRPr="00F81615" w:rsidRDefault="00D70B46" w:rsidP="00BF748B">
      <w:pPr>
        <w:pStyle w:val="ListParagraph"/>
        <w:numPr>
          <w:ilvl w:val="0"/>
          <w:numId w:val="9"/>
        </w:numPr>
        <w:spacing w:after="0"/>
        <w:rPr>
          <w:rFonts w:cs="Arial"/>
        </w:rPr>
      </w:pPr>
      <w:r>
        <w:rPr>
          <w:rFonts w:cs="Arial"/>
        </w:rPr>
        <w:t xml:space="preserve">Be able to provide </w:t>
      </w:r>
      <w:r w:rsidR="00F51CDE" w:rsidRPr="00F81615">
        <w:rPr>
          <w:rFonts w:cs="Arial"/>
        </w:rPr>
        <w:t xml:space="preserve">an </w:t>
      </w:r>
      <w:r w:rsidRPr="00F81615">
        <w:rPr>
          <w:rFonts w:cs="Arial"/>
        </w:rPr>
        <w:t>up-to-date</w:t>
      </w:r>
      <w:r w:rsidR="00F51CDE" w:rsidRPr="00F81615">
        <w:rPr>
          <w:rFonts w:cs="Arial"/>
        </w:rPr>
        <w:t xml:space="preserve"> Public Liability Insurance certificate</w:t>
      </w:r>
    </w:p>
    <w:p w14:paraId="79B5F9DA" w14:textId="64A10A9D" w:rsidR="00F51CDE" w:rsidRPr="00F81615" w:rsidRDefault="00F51CDE" w:rsidP="00BF748B">
      <w:pPr>
        <w:pStyle w:val="ListParagraph"/>
        <w:numPr>
          <w:ilvl w:val="0"/>
          <w:numId w:val="9"/>
        </w:numPr>
        <w:spacing w:after="0"/>
        <w:rPr>
          <w:rFonts w:cs="Arial"/>
        </w:rPr>
      </w:pPr>
      <w:r w:rsidRPr="00F81615">
        <w:rPr>
          <w:rFonts w:cs="Arial"/>
        </w:rPr>
        <w:t xml:space="preserve">Be </w:t>
      </w:r>
      <w:r w:rsidR="00247A88" w:rsidRPr="00F81615">
        <w:rPr>
          <w:rFonts w:cs="Arial"/>
        </w:rPr>
        <w:t>financially</w:t>
      </w:r>
      <w:r w:rsidRPr="00F81615">
        <w:rPr>
          <w:rFonts w:cs="Arial"/>
        </w:rPr>
        <w:t xml:space="preserve"> solvent</w:t>
      </w:r>
      <w:r w:rsidR="00247A88" w:rsidRPr="00F81615">
        <w:rPr>
          <w:rFonts w:cs="Arial"/>
        </w:rPr>
        <w:t>, and be able to provide evidence of such, such as recent accounts</w:t>
      </w:r>
    </w:p>
    <w:p w14:paraId="47354D71" w14:textId="4509D49A" w:rsidR="00E6005E" w:rsidRDefault="00E6005E" w:rsidP="00BF748B">
      <w:pPr>
        <w:pStyle w:val="ListParagraph"/>
        <w:numPr>
          <w:ilvl w:val="0"/>
          <w:numId w:val="9"/>
        </w:numPr>
        <w:spacing w:after="0"/>
        <w:rPr>
          <w:rFonts w:cs="Arial"/>
        </w:rPr>
      </w:pPr>
      <w:r w:rsidRPr="00F81615">
        <w:rPr>
          <w:rFonts w:cs="Arial"/>
        </w:rPr>
        <w:t xml:space="preserve">Have a project team of at least </w:t>
      </w:r>
      <w:r w:rsidR="00BD584A">
        <w:rPr>
          <w:rFonts w:cs="Arial"/>
        </w:rPr>
        <w:t>one</w:t>
      </w:r>
      <w:r w:rsidRPr="00F81615">
        <w:rPr>
          <w:rFonts w:cs="Arial"/>
        </w:rPr>
        <w:t xml:space="preserve"> </w:t>
      </w:r>
      <w:r w:rsidR="00D70B46">
        <w:rPr>
          <w:rFonts w:cs="Arial"/>
        </w:rPr>
        <w:t>named</w:t>
      </w:r>
      <w:r w:rsidR="007B2ECF">
        <w:rPr>
          <w:rFonts w:cs="Arial"/>
        </w:rPr>
        <w:t xml:space="preserve"> </w:t>
      </w:r>
      <w:r w:rsidRPr="00F81615">
        <w:rPr>
          <w:rFonts w:cs="Arial"/>
        </w:rPr>
        <w:t>p</w:t>
      </w:r>
      <w:r w:rsidR="00BD584A">
        <w:rPr>
          <w:rFonts w:cs="Arial"/>
        </w:rPr>
        <w:t>erson</w:t>
      </w:r>
      <w:r w:rsidRPr="00F81615">
        <w:rPr>
          <w:rFonts w:cs="Arial"/>
        </w:rPr>
        <w:t xml:space="preserve"> committed to lead and manage </w:t>
      </w:r>
      <w:r w:rsidR="00EA1C6D" w:rsidRPr="00F81615">
        <w:rPr>
          <w:rFonts w:cs="Arial"/>
        </w:rPr>
        <w:t>the</w:t>
      </w:r>
      <w:r w:rsidRPr="00F81615">
        <w:rPr>
          <w:rFonts w:cs="Arial"/>
        </w:rPr>
        <w:t xml:space="preserve"> </w:t>
      </w:r>
      <w:r w:rsidR="009423D6" w:rsidRPr="00F81615">
        <w:rPr>
          <w:rFonts w:cs="Arial"/>
        </w:rPr>
        <w:t>project</w:t>
      </w:r>
      <w:r w:rsidRPr="00F81615">
        <w:rPr>
          <w:rFonts w:cs="Arial"/>
        </w:rPr>
        <w:t xml:space="preserve"> for i</w:t>
      </w:r>
      <w:r w:rsidR="00E22BB8" w:rsidRPr="00F81615">
        <w:rPr>
          <w:rFonts w:cs="Arial"/>
        </w:rPr>
        <w:t>t</w:t>
      </w:r>
      <w:r w:rsidRPr="00F81615">
        <w:rPr>
          <w:rFonts w:cs="Arial"/>
        </w:rPr>
        <w:t>s duration, including finance and administration</w:t>
      </w:r>
    </w:p>
    <w:p w14:paraId="02819E94" w14:textId="60BC61CB" w:rsidR="006C3B92" w:rsidRPr="00F81615" w:rsidRDefault="001A53EA" w:rsidP="00BF748B">
      <w:pPr>
        <w:pStyle w:val="ListParagraph"/>
        <w:numPr>
          <w:ilvl w:val="0"/>
          <w:numId w:val="9"/>
        </w:numPr>
        <w:spacing w:after="0"/>
        <w:rPr>
          <w:rFonts w:cs="Arial"/>
        </w:rPr>
      </w:pPr>
      <w:r>
        <w:rPr>
          <w:rFonts w:cs="Arial"/>
        </w:rPr>
        <w:t>Comply with the Fair Work First</w:t>
      </w:r>
      <w:r w:rsidR="00290004">
        <w:rPr>
          <w:rFonts w:cs="Arial"/>
        </w:rPr>
        <w:t xml:space="preserve"> </w:t>
      </w:r>
      <w:r w:rsidR="0028735A">
        <w:rPr>
          <w:rFonts w:cs="Arial"/>
        </w:rPr>
        <w:t>conditionality</w:t>
      </w:r>
    </w:p>
    <w:p w14:paraId="204E15B7" w14:textId="360083EF" w:rsidR="00254F9F" w:rsidRDefault="00920CF4" w:rsidP="00BF748B">
      <w:pPr>
        <w:pStyle w:val="ListParagraph"/>
        <w:numPr>
          <w:ilvl w:val="0"/>
          <w:numId w:val="9"/>
        </w:numPr>
        <w:spacing w:after="0"/>
        <w:rPr>
          <w:rFonts w:cs="Arial"/>
        </w:rPr>
      </w:pPr>
      <w:r w:rsidRPr="00920CF4">
        <w:rPr>
          <w:rFonts w:cs="Arial"/>
        </w:rPr>
        <w:t xml:space="preserve">Have </w:t>
      </w:r>
      <w:r>
        <w:rPr>
          <w:rFonts w:cs="Arial"/>
        </w:rPr>
        <w:t xml:space="preserve">robust safeguarding policies and procedures to protect </w:t>
      </w:r>
      <w:r w:rsidR="00446FAA">
        <w:rPr>
          <w:rFonts w:cs="Arial"/>
        </w:rPr>
        <w:t>vulnerable ad</w:t>
      </w:r>
      <w:r w:rsidR="007413B8">
        <w:rPr>
          <w:rFonts w:cs="Arial"/>
        </w:rPr>
        <w:t xml:space="preserve">ults and children (if </w:t>
      </w:r>
      <w:r w:rsidR="00FF7A3C">
        <w:rPr>
          <w:rFonts w:cs="Arial"/>
        </w:rPr>
        <w:t>applicable</w:t>
      </w:r>
      <w:r w:rsidR="00F24831">
        <w:rPr>
          <w:rFonts w:cs="Arial"/>
        </w:rPr>
        <w:t xml:space="preserve"> to </w:t>
      </w:r>
      <w:r w:rsidR="00FF7A3C">
        <w:rPr>
          <w:rFonts w:cs="Arial"/>
        </w:rPr>
        <w:t>the</w:t>
      </w:r>
      <w:r w:rsidR="00F24831">
        <w:rPr>
          <w:rFonts w:cs="Arial"/>
        </w:rPr>
        <w:t xml:space="preserve"> project) </w:t>
      </w:r>
    </w:p>
    <w:p w14:paraId="398144AE" w14:textId="77777777" w:rsidR="0000449C" w:rsidRPr="00FB0F25" w:rsidRDefault="0000449C" w:rsidP="0000449C">
      <w:pPr>
        <w:pStyle w:val="ListParagraph"/>
        <w:spacing w:after="0"/>
        <w:rPr>
          <w:rFonts w:cs="Arial"/>
        </w:rPr>
      </w:pPr>
    </w:p>
    <w:p w14:paraId="7265F3CA" w14:textId="60AB2D68" w:rsidR="00FB0F25" w:rsidRDefault="00FB0F25" w:rsidP="00BF748B">
      <w:pPr>
        <w:spacing w:after="0"/>
      </w:pPr>
      <w:r w:rsidRPr="007B2ECF">
        <w:t xml:space="preserve">All applicants </w:t>
      </w:r>
      <w:r w:rsidR="00095736">
        <w:t>should</w:t>
      </w:r>
      <w:r w:rsidRPr="007B2ECF">
        <w:t xml:space="preserve"> be able to demonstrate a capability to deliver </w:t>
      </w:r>
      <w:r w:rsidR="002241C4">
        <w:t>projects of the type applied for. Note that this fund is not open to Local Authorities, or other public bodies.</w:t>
      </w:r>
    </w:p>
    <w:p w14:paraId="128EE6C6" w14:textId="77777777" w:rsidR="00FB0F25" w:rsidRPr="00FB0F25" w:rsidRDefault="00FB0F25" w:rsidP="00BF748B">
      <w:pPr>
        <w:spacing w:after="0"/>
        <w:rPr>
          <w:rFonts w:cs="Arial"/>
        </w:rPr>
      </w:pPr>
    </w:p>
    <w:p w14:paraId="6DFF0CCA" w14:textId="4D417F6C" w:rsidR="0036073E" w:rsidRPr="001E12B6" w:rsidRDefault="0036073E" w:rsidP="00BF748B">
      <w:pPr>
        <w:pStyle w:val="Heading2"/>
        <w:spacing w:before="0" w:after="0"/>
        <w:rPr>
          <w:rFonts w:asciiTheme="minorHAnsi" w:hAnsiTheme="minorHAnsi" w:cs="Arial"/>
          <w:color w:val="215E99" w:themeColor="text2" w:themeTint="BF"/>
        </w:rPr>
      </w:pPr>
      <w:r w:rsidRPr="001E12B6">
        <w:rPr>
          <w:rFonts w:asciiTheme="minorHAnsi" w:hAnsiTheme="minorHAnsi" w:cs="Arial"/>
          <w:color w:val="215E99" w:themeColor="text2" w:themeTint="BF"/>
        </w:rPr>
        <w:t>Assessment Process</w:t>
      </w:r>
    </w:p>
    <w:p w14:paraId="510629A8" w14:textId="18614310" w:rsidR="005449B1" w:rsidRDefault="001E12B6" w:rsidP="00BF748B">
      <w:pPr>
        <w:spacing w:after="0"/>
        <w:rPr>
          <w:rFonts w:cs="Arial"/>
        </w:rPr>
      </w:pPr>
      <w:r>
        <w:rPr>
          <w:rFonts w:cs="Arial"/>
        </w:rPr>
        <w:t xml:space="preserve">Full details of the application </w:t>
      </w:r>
      <w:r w:rsidR="00C534C6">
        <w:rPr>
          <w:rFonts w:cs="Arial"/>
        </w:rPr>
        <w:t xml:space="preserve">process will be provided as a part of the </w:t>
      </w:r>
      <w:r w:rsidR="005449B1">
        <w:rPr>
          <w:rFonts w:cs="Arial"/>
        </w:rPr>
        <w:t xml:space="preserve">pre-application support process. </w:t>
      </w:r>
      <w:r w:rsidR="001A3714">
        <w:rPr>
          <w:rFonts w:cs="Arial"/>
        </w:rPr>
        <w:t>Full</w:t>
      </w:r>
      <w:r w:rsidR="000215EA" w:rsidRPr="00095736">
        <w:rPr>
          <w:rFonts w:cs="Arial"/>
        </w:rPr>
        <w:t xml:space="preserve"> </w:t>
      </w:r>
      <w:r w:rsidR="0036073E" w:rsidRPr="00095736">
        <w:rPr>
          <w:rFonts w:cs="Arial"/>
        </w:rPr>
        <w:t>application</w:t>
      </w:r>
      <w:r w:rsidR="008C4F8F" w:rsidRPr="00095736">
        <w:rPr>
          <w:rFonts w:cs="Arial"/>
        </w:rPr>
        <w:t>s</w:t>
      </w:r>
      <w:r w:rsidR="0036073E" w:rsidRPr="00095736">
        <w:rPr>
          <w:rFonts w:cs="Arial"/>
        </w:rPr>
        <w:t xml:space="preserve"> will be scored in line with the scoring criteria</w:t>
      </w:r>
      <w:r w:rsidR="009D62F0" w:rsidRPr="00095736">
        <w:rPr>
          <w:rFonts w:cs="Arial"/>
        </w:rPr>
        <w:t xml:space="preserve"> </w:t>
      </w:r>
      <w:r w:rsidR="001A3714">
        <w:rPr>
          <w:rFonts w:cs="Arial"/>
        </w:rPr>
        <w:t xml:space="preserve">provided to accompany the </w:t>
      </w:r>
      <w:r w:rsidR="00C97841">
        <w:rPr>
          <w:rFonts w:cs="Arial"/>
        </w:rPr>
        <w:t>detailed application form</w:t>
      </w:r>
      <w:r w:rsidR="0036073E" w:rsidRPr="00095736">
        <w:rPr>
          <w:rFonts w:cs="Arial"/>
        </w:rPr>
        <w:t>. The average score under each criteri</w:t>
      </w:r>
      <w:r w:rsidR="00177409" w:rsidRPr="00095736">
        <w:rPr>
          <w:rFonts w:cs="Arial"/>
        </w:rPr>
        <w:t>on</w:t>
      </w:r>
      <w:r w:rsidR="0036073E" w:rsidRPr="00095736">
        <w:rPr>
          <w:rFonts w:cs="Arial"/>
        </w:rPr>
        <w:t xml:space="preserve"> will then be taken and compiled into an overall score for each project. </w:t>
      </w:r>
      <w:r w:rsidR="00687F96" w:rsidRPr="00F81615">
        <w:rPr>
          <w:rFonts w:cs="Arial"/>
        </w:rPr>
        <w:t>A</w:t>
      </w:r>
      <w:r w:rsidR="00BC00E1">
        <w:rPr>
          <w:rFonts w:cs="Arial"/>
        </w:rPr>
        <w:t xml:space="preserve">n internal </w:t>
      </w:r>
      <w:r w:rsidR="00687F96" w:rsidRPr="00F81615">
        <w:rPr>
          <w:rFonts w:cs="Arial"/>
        </w:rPr>
        <w:t xml:space="preserve">recommendation will then be made on a </w:t>
      </w:r>
      <w:r w:rsidR="005449B1" w:rsidRPr="00F81615">
        <w:rPr>
          <w:rFonts w:cs="Arial"/>
        </w:rPr>
        <w:t>project-by-project</w:t>
      </w:r>
      <w:r w:rsidR="00687F96" w:rsidRPr="00F81615">
        <w:rPr>
          <w:rFonts w:cs="Arial"/>
        </w:rPr>
        <w:t xml:space="preserve"> basis, based on the score</w:t>
      </w:r>
      <w:r w:rsidR="005449B1">
        <w:rPr>
          <w:rFonts w:cs="Arial"/>
        </w:rPr>
        <w:t>.</w:t>
      </w:r>
      <w:r w:rsidR="0086655E">
        <w:rPr>
          <w:rFonts w:cs="Arial"/>
        </w:rPr>
        <w:t xml:space="preserve"> Scoring criteria will be detailed as a part of the full application process.</w:t>
      </w:r>
    </w:p>
    <w:p w14:paraId="2A0B9C20" w14:textId="77777777" w:rsidR="005449B1" w:rsidRDefault="005449B1" w:rsidP="00BF748B">
      <w:pPr>
        <w:spacing w:after="0"/>
        <w:rPr>
          <w:rFonts w:cs="Arial"/>
        </w:rPr>
      </w:pPr>
    </w:p>
    <w:p w14:paraId="1CFC27D1" w14:textId="1A714135" w:rsidR="000D63B6" w:rsidRPr="005449B1" w:rsidRDefault="000D63B6" w:rsidP="00BF748B">
      <w:pPr>
        <w:pStyle w:val="Heading3"/>
        <w:spacing w:before="0" w:after="0"/>
        <w:rPr>
          <w:rFonts w:cs="Arial"/>
          <w:color w:val="215E99" w:themeColor="text2" w:themeTint="BF"/>
        </w:rPr>
      </w:pPr>
      <w:r w:rsidRPr="005449B1">
        <w:rPr>
          <w:rFonts w:cs="Arial"/>
          <w:color w:val="215E99" w:themeColor="text2" w:themeTint="BF"/>
        </w:rPr>
        <w:t>Organisation Financial Assessment</w:t>
      </w:r>
    </w:p>
    <w:p w14:paraId="3DD4F82A" w14:textId="4DDD66E2" w:rsidR="00674FFA" w:rsidRDefault="008C4F8F" w:rsidP="00BF748B">
      <w:pPr>
        <w:spacing w:after="0"/>
        <w:rPr>
          <w:rFonts w:cs="Arial"/>
        </w:rPr>
      </w:pPr>
      <w:r w:rsidRPr="00B0262B">
        <w:rPr>
          <w:rFonts w:cs="Arial"/>
        </w:rPr>
        <w:t xml:space="preserve">Alongside the </w:t>
      </w:r>
      <w:r w:rsidR="0086655E">
        <w:rPr>
          <w:rFonts w:cs="Arial"/>
        </w:rPr>
        <w:t>application</w:t>
      </w:r>
      <w:r w:rsidRPr="00B0262B">
        <w:rPr>
          <w:rFonts w:cs="Arial"/>
        </w:rPr>
        <w:t>, a fin</w:t>
      </w:r>
      <w:r w:rsidR="006F7749" w:rsidRPr="00B0262B">
        <w:rPr>
          <w:rFonts w:cs="Arial"/>
        </w:rPr>
        <w:t xml:space="preserve">ancial sustainability assessment will be undertaken on organisations in line with </w:t>
      </w:r>
      <w:r w:rsidR="005449B1">
        <w:t>Tactran’s</w:t>
      </w:r>
      <w:r w:rsidR="006742AF">
        <w:t xml:space="preserve"> </w:t>
      </w:r>
      <w:r w:rsidR="006F7749" w:rsidRPr="00B0262B">
        <w:rPr>
          <w:rFonts w:cs="Arial"/>
        </w:rPr>
        <w:t>processes.</w:t>
      </w:r>
    </w:p>
    <w:p w14:paraId="4F6DCEEC" w14:textId="77777777" w:rsidR="005449B1" w:rsidRDefault="005449B1" w:rsidP="00BF748B">
      <w:pPr>
        <w:pStyle w:val="Heading3"/>
        <w:spacing w:before="0" w:after="0"/>
        <w:rPr>
          <w:rFonts w:cs="Arial"/>
        </w:rPr>
      </w:pPr>
    </w:p>
    <w:p w14:paraId="1A180C92" w14:textId="035F9E5E" w:rsidR="00603F61" w:rsidRPr="000E4095" w:rsidRDefault="00603F61" w:rsidP="00BF748B">
      <w:pPr>
        <w:pStyle w:val="Heading2"/>
        <w:spacing w:before="0" w:after="0"/>
        <w:rPr>
          <w:color w:val="215E99" w:themeColor="text2" w:themeTint="BF"/>
        </w:rPr>
      </w:pPr>
      <w:r w:rsidRPr="000E4095">
        <w:rPr>
          <w:color w:val="215E99" w:themeColor="text2" w:themeTint="BF"/>
        </w:rPr>
        <w:t>Additional information on eligibility criteria</w:t>
      </w:r>
    </w:p>
    <w:p w14:paraId="1E51323C" w14:textId="1AF805EA" w:rsidR="00603F61" w:rsidRPr="000E4095" w:rsidRDefault="00603F61" w:rsidP="00BF748B">
      <w:pPr>
        <w:pStyle w:val="Heading3"/>
        <w:spacing w:before="0" w:after="0"/>
        <w:rPr>
          <w:rFonts w:cs="Arial"/>
          <w:color w:val="215E99" w:themeColor="text2" w:themeTint="BF"/>
        </w:rPr>
      </w:pPr>
      <w:r w:rsidRPr="000E4095">
        <w:rPr>
          <w:rFonts w:cs="Arial"/>
          <w:color w:val="215E99" w:themeColor="text2" w:themeTint="BF"/>
        </w:rPr>
        <w:t xml:space="preserve">Fair Work First </w:t>
      </w:r>
    </w:p>
    <w:p w14:paraId="56BE4049" w14:textId="0FC1373C" w:rsidR="005D334A" w:rsidRDefault="00603F61" w:rsidP="00BF748B">
      <w:pPr>
        <w:spacing w:after="0"/>
        <w:rPr>
          <w:rFonts w:cs="Arial"/>
          <w:lang w:eastAsia="en-GB"/>
        </w:rPr>
      </w:pPr>
      <w:r w:rsidRPr="00F81615">
        <w:rPr>
          <w:rFonts w:cs="Arial"/>
          <w:lang w:eastAsia="en-GB"/>
        </w:rPr>
        <w:t xml:space="preserve">All grants awarded with Scottish Government funds from 1 July 2023 (which includes this fund) must comply with the </w:t>
      </w:r>
      <w:hyperlink r:id="rId10" w:history="1">
        <w:r w:rsidRPr="00F81615">
          <w:rPr>
            <w:rStyle w:val="Hyperlink"/>
            <w:rFonts w:cs="Arial"/>
            <w:lang w:eastAsia="en-GB"/>
            <w14:ligatures w14:val="none"/>
          </w:rPr>
          <w:t>Fair Work First</w:t>
        </w:r>
      </w:hyperlink>
      <w:r w:rsidRPr="00F81615">
        <w:rPr>
          <w:rFonts w:cs="Arial"/>
          <w:lang w:eastAsia="en-GB"/>
        </w:rPr>
        <w:t xml:space="preserve"> conditionality requiring grant recipients to pay at least the real Living Wage, and provide appropriate channels for effective workers’ voice, such as trade union recognition. </w:t>
      </w:r>
    </w:p>
    <w:p w14:paraId="62311360" w14:textId="77777777" w:rsidR="001E20AC" w:rsidRDefault="001E20AC" w:rsidP="00BF748B">
      <w:pPr>
        <w:spacing w:after="0"/>
        <w:rPr>
          <w:rFonts w:cs="Arial"/>
          <w:lang w:eastAsia="en-GB"/>
        </w:rPr>
      </w:pPr>
    </w:p>
    <w:p w14:paraId="73CE7B84" w14:textId="79886B63" w:rsidR="003101B5" w:rsidRPr="003101B5" w:rsidRDefault="003101B5" w:rsidP="00BF748B">
      <w:pPr>
        <w:spacing w:after="0"/>
        <w:rPr>
          <w:rFonts w:cs="Arial"/>
          <w:lang w:eastAsia="en-GB"/>
        </w:rPr>
      </w:pPr>
      <w:r w:rsidRPr="003101B5">
        <w:rPr>
          <w:rFonts w:cs="Arial"/>
          <w:lang w:eastAsia="en-GB"/>
        </w:rPr>
        <w:t xml:space="preserve">All principal grant recipients </w:t>
      </w:r>
      <w:r>
        <w:rPr>
          <w:rFonts w:cs="Arial"/>
          <w:lang w:eastAsia="en-GB"/>
        </w:rPr>
        <w:t xml:space="preserve">(in the case of People and Place, this is </w:t>
      </w:r>
      <w:r w:rsidR="001E20AC">
        <w:rPr>
          <w:rFonts w:cs="Arial"/>
          <w:lang w:eastAsia="en-GB"/>
        </w:rPr>
        <w:t>Tactran</w:t>
      </w:r>
      <w:r>
        <w:rPr>
          <w:rFonts w:cs="Arial"/>
          <w:lang w:eastAsia="en-GB"/>
        </w:rPr>
        <w:t xml:space="preserve">) </w:t>
      </w:r>
      <w:r w:rsidRPr="003101B5">
        <w:rPr>
          <w:rFonts w:cs="Arial"/>
          <w:lang w:eastAsia="en-GB"/>
        </w:rPr>
        <w:t xml:space="preserve">are required to meet the real Living Wage and effective voice conditions. Where </w:t>
      </w:r>
      <w:r w:rsidR="00CF2290">
        <w:rPr>
          <w:rFonts w:cs="Arial"/>
          <w:lang w:eastAsia="en-GB"/>
        </w:rPr>
        <w:t>the</w:t>
      </w:r>
      <w:r w:rsidRPr="003101B5">
        <w:rPr>
          <w:rFonts w:cs="Arial"/>
          <w:lang w:eastAsia="en-GB"/>
        </w:rPr>
        <w:t xml:space="preserve"> grant recipient issues funding to third-party organisations to support the delivery of the funded activity, the conditionality applies as follows:</w:t>
      </w:r>
    </w:p>
    <w:p w14:paraId="38A52934" w14:textId="77777777" w:rsidR="003101B5" w:rsidRPr="000967A0" w:rsidRDefault="003101B5" w:rsidP="00BF748B">
      <w:pPr>
        <w:pStyle w:val="ListParagraph"/>
        <w:numPr>
          <w:ilvl w:val="0"/>
          <w:numId w:val="30"/>
        </w:numPr>
        <w:spacing w:after="0"/>
        <w:rPr>
          <w:rFonts w:cs="Arial"/>
          <w:lang w:eastAsia="en-GB"/>
        </w:rPr>
      </w:pPr>
      <w:r w:rsidRPr="000967A0">
        <w:rPr>
          <w:rFonts w:cs="Arial"/>
          <w:lang w:eastAsia="en-GB"/>
        </w:rPr>
        <w:t>The real Living Wage condition applies to workers directly engaged in the delivery of the funded activity who are aged 16 and over, including apprentices and based anywhere in the UK.</w:t>
      </w:r>
    </w:p>
    <w:p w14:paraId="4C44129E" w14:textId="332A70DB" w:rsidR="005D334A" w:rsidRPr="000967A0" w:rsidRDefault="003101B5" w:rsidP="00BF748B">
      <w:pPr>
        <w:pStyle w:val="ListParagraph"/>
        <w:numPr>
          <w:ilvl w:val="0"/>
          <w:numId w:val="30"/>
        </w:numPr>
        <w:spacing w:after="0"/>
        <w:rPr>
          <w:rFonts w:cs="Arial"/>
          <w:lang w:eastAsia="en-GB"/>
        </w:rPr>
      </w:pPr>
      <w:r w:rsidRPr="000967A0">
        <w:rPr>
          <w:rFonts w:cs="Arial"/>
          <w:lang w:eastAsia="en-GB"/>
        </w:rPr>
        <w:t>The effective voice condition does not apply.</w:t>
      </w:r>
    </w:p>
    <w:p w14:paraId="70B34E0D" w14:textId="77777777" w:rsidR="001E20AC" w:rsidRDefault="001E20AC" w:rsidP="00BF748B">
      <w:pPr>
        <w:pStyle w:val="Heading4"/>
        <w:spacing w:before="0" w:after="0"/>
        <w:rPr>
          <w:rFonts w:cs="Arial"/>
          <w:color w:val="215E99" w:themeColor="text2" w:themeTint="BF"/>
          <w:lang w:eastAsia="en-GB"/>
        </w:rPr>
      </w:pPr>
    </w:p>
    <w:p w14:paraId="57EBFE67" w14:textId="3B060324" w:rsidR="00603F61" w:rsidRPr="000E4095" w:rsidRDefault="00603F61" w:rsidP="00BF748B">
      <w:pPr>
        <w:pStyle w:val="Heading4"/>
        <w:spacing w:before="0" w:after="0"/>
        <w:rPr>
          <w:rFonts w:cs="Arial"/>
          <w:color w:val="215E99" w:themeColor="text2" w:themeTint="BF"/>
          <w:lang w:eastAsia="en-GB"/>
        </w:rPr>
      </w:pPr>
      <w:r w:rsidRPr="000E4095">
        <w:rPr>
          <w:rFonts w:cs="Arial"/>
          <w:color w:val="215E99" w:themeColor="text2" w:themeTint="BF"/>
          <w:lang w:eastAsia="en-GB"/>
        </w:rPr>
        <w:t>Real Living Wage</w:t>
      </w:r>
    </w:p>
    <w:p w14:paraId="138B8EBC" w14:textId="0CA7B49D" w:rsidR="00603F61" w:rsidRPr="00F81615" w:rsidRDefault="00603F61" w:rsidP="00BF748B">
      <w:pPr>
        <w:pStyle w:val="ListParagraph"/>
        <w:numPr>
          <w:ilvl w:val="0"/>
          <w:numId w:val="17"/>
        </w:numPr>
        <w:spacing w:after="0"/>
        <w:rPr>
          <w:rFonts w:cs="Arial"/>
        </w:rPr>
      </w:pPr>
      <w:r w:rsidRPr="00F81615">
        <w:rPr>
          <w:rFonts w:cs="Arial"/>
          <w:lang w:eastAsia="en-GB"/>
        </w:rPr>
        <w:t>In general, a grant recipient must demonstrate it is paying the Real Living Wage</w:t>
      </w:r>
      <w:r>
        <w:rPr>
          <w:rFonts w:cs="Arial"/>
          <w:lang w:eastAsia="en-GB"/>
        </w:rPr>
        <w:t xml:space="preserve"> (</w:t>
      </w:r>
      <w:r w:rsidR="001E20AC">
        <w:rPr>
          <w:rFonts w:cs="Arial"/>
          <w:lang w:eastAsia="en-GB"/>
        </w:rPr>
        <w:t>R</w:t>
      </w:r>
      <w:r>
        <w:rPr>
          <w:rFonts w:cs="Arial"/>
          <w:lang w:eastAsia="en-GB"/>
        </w:rPr>
        <w:t>LW)</w:t>
      </w:r>
      <w:r w:rsidRPr="00F81615">
        <w:rPr>
          <w:rFonts w:cs="Arial"/>
          <w:lang w:eastAsia="en-GB"/>
        </w:rPr>
        <w:t xml:space="preserve"> before it can access a grant</w:t>
      </w:r>
    </w:p>
    <w:p w14:paraId="6BEF898D" w14:textId="25B8F12D" w:rsidR="00603F61" w:rsidRPr="00F81615" w:rsidRDefault="008230E5" w:rsidP="00BF748B">
      <w:pPr>
        <w:pStyle w:val="ListParagraph"/>
        <w:numPr>
          <w:ilvl w:val="0"/>
          <w:numId w:val="17"/>
        </w:numPr>
        <w:spacing w:after="0"/>
        <w:rPr>
          <w:rFonts w:cs="Arial"/>
        </w:rPr>
      </w:pPr>
      <w:r>
        <w:rPr>
          <w:rFonts w:cs="Arial"/>
          <w:lang w:eastAsia="en-GB"/>
        </w:rPr>
        <w:t xml:space="preserve">For the </w:t>
      </w:r>
      <w:r w:rsidR="00F60520">
        <w:rPr>
          <w:rFonts w:cs="Arial"/>
          <w:lang w:eastAsia="en-GB"/>
        </w:rPr>
        <w:t xml:space="preserve">purposes </w:t>
      </w:r>
      <w:r>
        <w:rPr>
          <w:rFonts w:cs="Arial"/>
          <w:lang w:eastAsia="en-GB"/>
        </w:rPr>
        <w:t>o</w:t>
      </w:r>
      <w:r w:rsidR="00F60520">
        <w:rPr>
          <w:rFonts w:cs="Arial"/>
          <w:lang w:eastAsia="en-GB"/>
        </w:rPr>
        <w:t>f</w:t>
      </w:r>
      <w:r>
        <w:rPr>
          <w:rFonts w:cs="Arial"/>
          <w:lang w:eastAsia="en-GB"/>
        </w:rPr>
        <w:t xml:space="preserve"> this grant</w:t>
      </w:r>
      <w:r w:rsidR="00BA67DD">
        <w:rPr>
          <w:rFonts w:cs="Arial"/>
          <w:lang w:eastAsia="en-GB"/>
        </w:rPr>
        <w:t xml:space="preserve"> fund, this </w:t>
      </w:r>
      <w:r w:rsidR="00BA67DD" w:rsidRPr="000967A0">
        <w:rPr>
          <w:rFonts w:cs="Arial"/>
          <w:lang w:eastAsia="en-GB"/>
        </w:rPr>
        <w:t>condition</w:t>
      </w:r>
      <w:r w:rsidR="00BA67DD">
        <w:rPr>
          <w:rFonts w:cs="Arial"/>
          <w:lang w:eastAsia="en-GB"/>
        </w:rPr>
        <w:t xml:space="preserve"> only</w:t>
      </w:r>
      <w:r w:rsidR="00BA67DD" w:rsidRPr="000967A0">
        <w:rPr>
          <w:rFonts w:cs="Arial"/>
          <w:lang w:eastAsia="en-GB"/>
        </w:rPr>
        <w:t xml:space="preserve"> applies to workers directly engaged in the delivery of the funded activity who are aged 16 and over, including apprentices and based anywhere in the UK.</w:t>
      </w:r>
    </w:p>
    <w:p w14:paraId="386C4019" w14:textId="6817B7D5" w:rsidR="00603F61" w:rsidRDefault="00603F61" w:rsidP="00BF748B">
      <w:pPr>
        <w:spacing w:after="0"/>
        <w:rPr>
          <w:rFonts w:cs="Arial"/>
        </w:rPr>
      </w:pPr>
      <w:r w:rsidRPr="00F81615">
        <w:rPr>
          <w:rFonts w:cs="Arial"/>
        </w:rPr>
        <w:t xml:space="preserve">Evidence required will depend on the size of the grant as per </w:t>
      </w:r>
      <w:hyperlink r:id="rId11" w:history="1">
        <w:r w:rsidRPr="00F81615">
          <w:rPr>
            <w:rStyle w:val="Hyperlink"/>
            <w:rFonts w:cs="Arial"/>
          </w:rPr>
          <w:t>Scottish Government guidance</w:t>
        </w:r>
      </w:hyperlink>
      <w:r w:rsidRPr="00F81615">
        <w:rPr>
          <w:rFonts w:cs="Arial"/>
        </w:rPr>
        <w:t>.</w:t>
      </w:r>
    </w:p>
    <w:p w14:paraId="66504A81" w14:textId="77777777" w:rsidR="00AD4923" w:rsidRDefault="00AD4923" w:rsidP="00BF748B">
      <w:pPr>
        <w:pStyle w:val="Heading3"/>
        <w:spacing w:before="0" w:after="0"/>
        <w:rPr>
          <w:rFonts w:cs="Arial"/>
        </w:rPr>
      </w:pPr>
    </w:p>
    <w:p w14:paraId="2BE3CA29" w14:textId="70F446E2" w:rsidR="00603F61" w:rsidRPr="001E20AC" w:rsidRDefault="00603F61" w:rsidP="00BF748B">
      <w:pPr>
        <w:pStyle w:val="Heading3"/>
        <w:spacing w:before="0" w:after="0"/>
        <w:rPr>
          <w:rFonts w:cs="Arial"/>
          <w:color w:val="215E99" w:themeColor="text2" w:themeTint="BF"/>
        </w:rPr>
      </w:pPr>
      <w:r w:rsidRPr="001E20AC">
        <w:rPr>
          <w:rFonts w:cs="Arial"/>
          <w:color w:val="215E99" w:themeColor="text2" w:themeTint="BF"/>
        </w:rPr>
        <w:t>Work with vulnerable people</w:t>
      </w:r>
    </w:p>
    <w:p w14:paraId="5CCF60E2" w14:textId="17E19FA8" w:rsidR="00603F61" w:rsidRPr="00F81615" w:rsidRDefault="00603F61" w:rsidP="00BF748B">
      <w:pPr>
        <w:spacing w:after="0"/>
        <w:rPr>
          <w:rFonts w:cs="Arial"/>
        </w:rPr>
      </w:pPr>
      <w:r w:rsidRPr="00F81615">
        <w:rPr>
          <w:rFonts w:cs="Arial"/>
        </w:rPr>
        <w:t>It is important we have assurances relating to the safeguarding of vulnerable groups. If your programme involves working with vulnerable groups, we will ask you to confirm that you have:</w:t>
      </w:r>
    </w:p>
    <w:p w14:paraId="1AC49DB6" w14:textId="77777777" w:rsidR="00603F61" w:rsidRPr="00F81615" w:rsidRDefault="00603F61" w:rsidP="00BF748B">
      <w:pPr>
        <w:pStyle w:val="ListParagraph"/>
        <w:numPr>
          <w:ilvl w:val="0"/>
          <w:numId w:val="19"/>
        </w:numPr>
        <w:spacing w:after="0"/>
        <w:rPr>
          <w:rFonts w:cs="Arial"/>
        </w:rPr>
      </w:pPr>
      <w:r w:rsidRPr="00F81615">
        <w:rPr>
          <w:rFonts w:cs="Arial"/>
        </w:rPr>
        <w:t>Robust safeguarding policies and procedures in place to protect vulnerable adults and children (these may include things such as a specific safeguarding policy, training, support and supervision of staff, a Code of Conduct)</w:t>
      </w:r>
    </w:p>
    <w:p w14:paraId="03E32045" w14:textId="77777777" w:rsidR="00603F61" w:rsidRPr="00F81615" w:rsidRDefault="00603F61" w:rsidP="00BF748B">
      <w:pPr>
        <w:pStyle w:val="ListParagraph"/>
        <w:numPr>
          <w:ilvl w:val="0"/>
          <w:numId w:val="19"/>
        </w:numPr>
        <w:spacing w:after="0"/>
        <w:rPr>
          <w:rFonts w:cs="Arial"/>
        </w:rPr>
      </w:pPr>
      <w:r w:rsidRPr="00F81615">
        <w:rPr>
          <w:rFonts w:cs="Arial"/>
        </w:rPr>
        <w:t>Whistleblowing and monitoring and complaints processes.</w:t>
      </w:r>
    </w:p>
    <w:p w14:paraId="3B599FAE" w14:textId="77777777" w:rsidR="00603F61" w:rsidRPr="00F81615" w:rsidRDefault="00603F61" w:rsidP="00BF748B">
      <w:pPr>
        <w:pStyle w:val="ListParagraph"/>
        <w:numPr>
          <w:ilvl w:val="0"/>
          <w:numId w:val="19"/>
        </w:numPr>
        <w:spacing w:after="0"/>
        <w:rPr>
          <w:rFonts w:cs="Arial"/>
        </w:rPr>
      </w:pPr>
      <w:r w:rsidRPr="00F81615">
        <w:rPr>
          <w:rFonts w:cs="Arial"/>
        </w:rPr>
        <w:t>A clear procedure which must be followed if you become aware of any specific safeguarding incident</w:t>
      </w:r>
    </w:p>
    <w:p w14:paraId="1C91FDB0" w14:textId="77777777" w:rsidR="00603F61" w:rsidRPr="00603F61" w:rsidRDefault="00603F61" w:rsidP="00BF748B">
      <w:pPr>
        <w:spacing w:after="0"/>
      </w:pPr>
    </w:p>
    <w:p w14:paraId="6A430C04" w14:textId="23C52715" w:rsidR="007216CD" w:rsidRPr="001E20AC" w:rsidRDefault="007216CD" w:rsidP="00BF748B">
      <w:pPr>
        <w:pStyle w:val="Heading2"/>
        <w:spacing w:before="0" w:after="0"/>
        <w:rPr>
          <w:color w:val="215E99" w:themeColor="text2" w:themeTint="BF"/>
        </w:rPr>
      </w:pPr>
      <w:r w:rsidRPr="001E20AC">
        <w:rPr>
          <w:color w:val="215E99" w:themeColor="text2" w:themeTint="BF"/>
        </w:rPr>
        <w:t>Grant Fund Additional Requirements</w:t>
      </w:r>
    </w:p>
    <w:p w14:paraId="2930EFAA" w14:textId="77777777" w:rsidR="007216CD" w:rsidRDefault="007216CD" w:rsidP="00BF748B">
      <w:pPr>
        <w:spacing w:after="0"/>
      </w:pPr>
      <w:r>
        <w:t>All successful applications will be expected to sign the grant funding terms prior to any projects commencing. Full copies of these can be provided in due course, but will include the following requirements:</w:t>
      </w:r>
    </w:p>
    <w:p w14:paraId="55670A0C" w14:textId="7BBB8BE5" w:rsidR="007216CD" w:rsidRDefault="00F23F5E" w:rsidP="00BF748B">
      <w:pPr>
        <w:pStyle w:val="ListParagraph"/>
        <w:numPr>
          <w:ilvl w:val="0"/>
          <w:numId w:val="3"/>
        </w:numPr>
        <w:spacing w:after="0"/>
      </w:pPr>
      <w:r>
        <w:t xml:space="preserve">Grant under this fund will be </w:t>
      </w:r>
      <w:r w:rsidR="001E20AC">
        <w:t>limited to a maximum of £25,000</w:t>
      </w:r>
    </w:p>
    <w:p w14:paraId="6CF95E86" w14:textId="297AC620" w:rsidR="007216CD" w:rsidRDefault="007216CD" w:rsidP="00BF748B">
      <w:pPr>
        <w:pStyle w:val="ListParagraph"/>
        <w:numPr>
          <w:ilvl w:val="0"/>
          <w:numId w:val="3"/>
        </w:numPr>
        <w:spacing w:after="0"/>
      </w:pPr>
      <w:r>
        <w:t>All funding must be spent, and project close documentation submitted, by 31</w:t>
      </w:r>
      <w:r w:rsidRPr="000D63B6">
        <w:rPr>
          <w:vertAlign w:val="superscript"/>
        </w:rPr>
        <w:t>st</w:t>
      </w:r>
      <w:r>
        <w:t xml:space="preserve"> March 202</w:t>
      </w:r>
      <w:r w:rsidR="00F23F5E">
        <w:t>6</w:t>
      </w:r>
      <w:r>
        <w:t>. Any funding not spent and claimed by this date will not be claimable</w:t>
      </w:r>
    </w:p>
    <w:p w14:paraId="35AC37A9" w14:textId="5857DE9C" w:rsidR="007216CD" w:rsidRDefault="007216CD" w:rsidP="00BF748B">
      <w:pPr>
        <w:pStyle w:val="ListParagraph"/>
        <w:numPr>
          <w:ilvl w:val="0"/>
          <w:numId w:val="3"/>
        </w:numPr>
        <w:spacing w:after="0"/>
      </w:pPr>
      <w:r>
        <w:t xml:space="preserve">Projects are funded for the scope and amount given on the full application. Any deviation from this requires prior approval from </w:t>
      </w:r>
      <w:r w:rsidR="00AF6418">
        <w:t xml:space="preserve">the </w:t>
      </w:r>
      <w:r w:rsidR="001E20AC">
        <w:t>Tactran</w:t>
      </w:r>
    </w:p>
    <w:p w14:paraId="2AE02756" w14:textId="1A1A9863" w:rsidR="007216CD" w:rsidRDefault="007216CD" w:rsidP="00BF748B">
      <w:pPr>
        <w:pStyle w:val="ListParagraph"/>
        <w:numPr>
          <w:ilvl w:val="0"/>
          <w:numId w:val="3"/>
        </w:numPr>
        <w:spacing w:after="0"/>
      </w:pPr>
      <w:r>
        <w:t xml:space="preserve">Monitoring is a key component of the programme, and it is expected that this is carried out as part of the project, and all results from this are provided to </w:t>
      </w:r>
      <w:r w:rsidR="001E20AC">
        <w:t>Tactran</w:t>
      </w:r>
      <w:r w:rsidR="0086655E">
        <w:t xml:space="preserve"> </w:t>
      </w:r>
      <w:r>
        <w:t>in a time</w:t>
      </w:r>
      <w:r w:rsidR="510C80AA">
        <w:t xml:space="preserve">ly </w:t>
      </w:r>
      <w:r>
        <w:t>manner</w:t>
      </w:r>
    </w:p>
    <w:p w14:paraId="7451D905" w14:textId="7FEAB3AE" w:rsidR="007216CD" w:rsidRDefault="007216CD" w:rsidP="00BF748B">
      <w:pPr>
        <w:pStyle w:val="ListParagraph"/>
        <w:numPr>
          <w:ilvl w:val="0"/>
          <w:numId w:val="3"/>
        </w:numPr>
        <w:spacing w:after="0"/>
      </w:pPr>
      <w:r>
        <w:t>Grant funds must be claimed in arrears at the end of each quarter, and payment will only be made on production of satisfactory evidence of expenditure and project progress</w:t>
      </w:r>
      <w:r w:rsidR="008862A6">
        <w:t xml:space="preserve"> (unless by prior agreement)</w:t>
      </w:r>
    </w:p>
    <w:p w14:paraId="02FF794D" w14:textId="51368D35" w:rsidR="007216CD" w:rsidRDefault="00AF6418" w:rsidP="00BF748B">
      <w:pPr>
        <w:pStyle w:val="ListParagraph"/>
        <w:numPr>
          <w:ilvl w:val="0"/>
          <w:numId w:val="3"/>
        </w:numPr>
        <w:spacing w:after="0"/>
      </w:pPr>
      <w:r>
        <w:t>T</w:t>
      </w:r>
      <w:r w:rsidR="001E20AC">
        <w:t xml:space="preserve">actran </w:t>
      </w:r>
      <w:r w:rsidR="007216CD">
        <w:t xml:space="preserve">will require </w:t>
      </w:r>
      <w:r w:rsidR="00216718">
        <w:t>quarterly</w:t>
      </w:r>
      <w:r w:rsidR="007216CD">
        <w:t xml:space="preserve"> project progress meetings and reports over the duration of the project</w:t>
      </w:r>
    </w:p>
    <w:p w14:paraId="30BD0599" w14:textId="77777777" w:rsidR="000D63B6" w:rsidRPr="00F81615" w:rsidRDefault="000D63B6" w:rsidP="00BF748B">
      <w:pPr>
        <w:spacing w:after="0"/>
        <w:rPr>
          <w:rFonts w:cs="Arial"/>
        </w:rPr>
      </w:pPr>
    </w:p>
    <w:p w14:paraId="57F7FAED" w14:textId="77777777" w:rsidR="003D722C" w:rsidRPr="00AB03F1" w:rsidRDefault="003D722C" w:rsidP="00BF748B">
      <w:pPr>
        <w:pStyle w:val="Heading2"/>
        <w:spacing w:before="0" w:after="0"/>
        <w:rPr>
          <w:color w:val="215E99" w:themeColor="text2" w:themeTint="BF"/>
        </w:rPr>
      </w:pPr>
      <w:r w:rsidRPr="00AB03F1">
        <w:rPr>
          <w:color w:val="215E99" w:themeColor="text2" w:themeTint="BF"/>
        </w:rPr>
        <w:t>Key Definitions</w:t>
      </w:r>
    </w:p>
    <w:p w14:paraId="5F622E70" w14:textId="77777777" w:rsidR="003D722C" w:rsidRPr="00AB03F1" w:rsidRDefault="003D722C" w:rsidP="00BF748B">
      <w:pPr>
        <w:pStyle w:val="Heading4"/>
        <w:spacing w:before="0" w:after="0"/>
        <w:rPr>
          <w:color w:val="215E99" w:themeColor="text2" w:themeTint="BF"/>
        </w:rPr>
      </w:pPr>
      <w:r w:rsidRPr="00AB03F1">
        <w:rPr>
          <w:color w:val="215E99" w:themeColor="text2" w:themeTint="BF"/>
        </w:rPr>
        <w:t>Active Travel</w:t>
      </w:r>
    </w:p>
    <w:p w14:paraId="549C5E72" w14:textId="77777777" w:rsidR="003D722C" w:rsidRPr="00BC6260" w:rsidRDefault="003D722C" w:rsidP="00BF748B">
      <w:pPr>
        <w:spacing w:after="0"/>
        <w:rPr>
          <w:rFonts w:cs="Arial"/>
        </w:rPr>
      </w:pPr>
      <w:r w:rsidRPr="00BC6260">
        <w:rPr>
          <w:rFonts w:cs="Arial"/>
        </w:rPr>
        <w:t>Active travel is walking, wheeling or cycling for a purposeful journey. Wheeling includes using a wheelchair or mobility aid as an alternative to walking.</w:t>
      </w:r>
    </w:p>
    <w:p w14:paraId="0DE01A80" w14:textId="77777777" w:rsidR="003D722C" w:rsidRPr="00AB03F1" w:rsidRDefault="003D722C" w:rsidP="00BF748B">
      <w:pPr>
        <w:pStyle w:val="Heading4"/>
        <w:spacing w:before="0" w:after="0"/>
        <w:rPr>
          <w:color w:val="215E99" w:themeColor="text2" w:themeTint="BF"/>
        </w:rPr>
      </w:pPr>
      <w:r w:rsidRPr="00AB03F1">
        <w:rPr>
          <w:color w:val="215E99" w:themeColor="text2" w:themeTint="BF"/>
        </w:rPr>
        <w:t>Sustainable Travel</w:t>
      </w:r>
    </w:p>
    <w:p w14:paraId="6965673B" w14:textId="77777777" w:rsidR="003D722C" w:rsidRPr="00BC6260" w:rsidRDefault="003D722C" w:rsidP="00BF748B">
      <w:pPr>
        <w:spacing w:after="0"/>
        <w:rPr>
          <w:kern w:val="0"/>
          <w14:ligatures w14:val="none"/>
        </w:rPr>
      </w:pPr>
      <w:r w:rsidRPr="00BC6260">
        <w:rPr>
          <w:kern w:val="0"/>
          <w14:ligatures w14:val="none"/>
        </w:rPr>
        <w:t>Sustainable travel can be defined as including active, public and shared transport modes. However, in the context of the People and Place behaviour change programme, the focus is on projects that involve solutions that can specifically improve travel planning and encourage more joined-up journeys. Eligible sustainable travel projects should include at least one of the following elements:</w:t>
      </w:r>
    </w:p>
    <w:p w14:paraId="72362E41" w14:textId="77777777" w:rsidR="003D722C" w:rsidRPr="00BC6260" w:rsidRDefault="003D722C" w:rsidP="00BF748B">
      <w:pPr>
        <w:numPr>
          <w:ilvl w:val="0"/>
          <w:numId w:val="29"/>
        </w:numPr>
        <w:spacing w:after="0"/>
        <w:rPr>
          <w:kern w:val="0"/>
          <w14:ligatures w14:val="none"/>
        </w:rPr>
      </w:pPr>
      <w:r w:rsidRPr="00BC6260">
        <w:rPr>
          <w:kern w:val="0"/>
          <w14:ligatures w14:val="none"/>
        </w:rPr>
        <w:t>Shared transport (such as introduction or expansion of car clubs, bike and e-bike share schemes, as well as car share/lift-share)</w:t>
      </w:r>
    </w:p>
    <w:p w14:paraId="23995C11" w14:textId="77777777" w:rsidR="003D722C" w:rsidRPr="00BC6260" w:rsidRDefault="003D722C" w:rsidP="00BF748B">
      <w:pPr>
        <w:numPr>
          <w:ilvl w:val="0"/>
          <w:numId w:val="29"/>
        </w:numPr>
        <w:spacing w:after="0"/>
        <w:rPr>
          <w:kern w:val="0"/>
          <w14:ligatures w14:val="none"/>
        </w:rPr>
      </w:pPr>
      <w:r w:rsidRPr="00BC6260">
        <w:rPr>
          <w:kern w:val="0"/>
          <w14:ligatures w14:val="none"/>
        </w:rPr>
        <w:t>(Digital) Demand Responsive Transport schemes</w:t>
      </w:r>
    </w:p>
    <w:p w14:paraId="4D6DB3BE" w14:textId="77777777" w:rsidR="003D722C" w:rsidRPr="00BC6260" w:rsidRDefault="003D722C" w:rsidP="00BF748B">
      <w:pPr>
        <w:numPr>
          <w:ilvl w:val="0"/>
          <w:numId w:val="29"/>
        </w:numPr>
        <w:spacing w:after="0"/>
        <w:rPr>
          <w:kern w:val="0"/>
          <w14:ligatures w14:val="none"/>
        </w:rPr>
      </w:pPr>
      <w:r w:rsidRPr="00BC6260">
        <w:rPr>
          <w:kern w:val="0"/>
          <w14:ligatures w14:val="none"/>
        </w:rPr>
        <w:t>Mobility Hubs (full and pop-up)</w:t>
      </w:r>
    </w:p>
    <w:p w14:paraId="04956960" w14:textId="3FD9275F" w:rsidR="003D722C" w:rsidRPr="00BC6260" w:rsidRDefault="003D722C" w:rsidP="00BF748B">
      <w:pPr>
        <w:numPr>
          <w:ilvl w:val="0"/>
          <w:numId w:val="29"/>
        </w:numPr>
        <w:spacing w:after="0"/>
        <w:rPr>
          <w:kern w:val="0"/>
          <w14:ligatures w14:val="none"/>
        </w:rPr>
      </w:pPr>
      <w:r w:rsidRPr="00BC6260">
        <w:rPr>
          <w:kern w:val="0"/>
          <w14:ligatures w14:val="none"/>
        </w:rPr>
        <w:t>Passenger Information</w:t>
      </w:r>
      <w:r w:rsidR="00EE1BF0">
        <w:rPr>
          <w:kern w:val="0"/>
          <w14:ligatures w14:val="none"/>
        </w:rPr>
        <w:t xml:space="preserve"> </w:t>
      </w:r>
      <w:r w:rsidRPr="00BC6260">
        <w:rPr>
          <w:kern w:val="0"/>
          <w14:ligatures w14:val="none"/>
        </w:rPr>
        <w:t>provision</w:t>
      </w:r>
    </w:p>
    <w:p w14:paraId="72F84A2F" w14:textId="77777777" w:rsidR="003D722C" w:rsidRPr="00BC6260" w:rsidRDefault="003D722C" w:rsidP="00BF748B">
      <w:pPr>
        <w:numPr>
          <w:ilvl w:val="0"/>
          <w:numId w:val="29"/>
        </w:numPr>
        <w:spacing w:after="0"/>
        <w:rPr>
          <w:kern w:val="0"/>
          <w14:ligatures w14:val="none"/>
        </w:rPr>
      </w:pPr>
      <w:r w:rsidRPr="00BC6260">
        <w:rPr>
          <w:kern w:val="0"/>
          <w14:ligatures w14:val="none"/>
        </w:rPr>
        <w:t>Support for MaaS project roles</w:t>
      </w:r>
    </w:p>
    <w:p w14:paraId="3A42E3C3" w14:textId="77777777" w:rsidR="003D722C" w:rsidRPr="00BC6260" w:rsidRDefault="003D722C" w:rsidP="00BF748B">
      <w:pPr>
        <w:spacing w:after="0"/>
        <w:rPr>
          <w:rFonts w:cs="Arial"/>
        </w:rPr>
      </w:pPr>
    </w:p>
    <w:p w14:paraId="33287EE4" w14:textId="77777777" w:rsidR="003D722C" w:rsidRPr="00AB03F1" w:rsidRDefault="003D722C" w:rsidP="00BF748B">
      <w:pPr>
        <w:pStyle w:val="Heading4"/>
        <w:spacing w:before="0" w:after="0"/>
        <w:rPr>
          <w:color w:val="215E99" w:themeColor="text2" w:themeTint="BF"/>
        </w:rPr>
      </w:pPr>
      <w:r w:rsidRPr="00AB03F1">
        <w:rPr>
          <w:color w:val="215E99" w:themeColor="text2" w:themeTint="BF"/>
        </w:rPr>
        <w:t>Revenue Funding</w:t>
      </w:r>
    </w:p>
    <w:p w14:paraId="3398BC82" w14:textId="77777777" w:rsidR="003D722C" w:rsidRPr="00BC6260" w:rsidRDefault="003D722C" w:rsidP="00BF748B">
      <w:pPr>
        <w:spacing w:after="0"/>
        <w:jc w:val="both"/>
        <w:rPr>
          <w:rFonts w:eastAsia="Arial" w:cs="Arial"/>
          <w:szCs w:val="24"/>
        </w:rPr>
      </w:pPr>
      <w:r w:rsidRPr="00BC6260">
        <w:rPr>
          <w:rFonts w:eastAsia="Arial" w:cs="Arial"/>
          <w:szCs w:val="24"/>
        </w:rPr>
        <w:t>Resource expenditure are costs incurred in the day-to-day operations of a business. In government these expenditures are incurred to ensure smooth running of public services and institutions. These expenses are necessary for maintaining the operational efficiency and ensuring the smooth functioning of a business’ core activities. The key characteristics of resource expenditure is that spend occurs regularly and is necessary for ongoing operational activities.</w:t>
      </w:r>
    </w:p>
    <w:p w14:paraId="05848C3D" w14:textId="77777777" w:rsidR="003D722C" w:rsidRPr="00BC6260" w:rsidRDefault="003D722C" w:rsidP="00BF748B">
      <w:pPr>
        <w:spacing w:after="0"/>
        <w:jc w:val="both"/>
        <w:rPr>
          <w:rFonts w:eastAsia="Arial" w:cs="Arial"/>
          <w:szCs w:val="24"/>
        </w:rPr>
      </w:pPr>
    </w:p>
    <w:p w14:paraId="4904BECD" w14:textId="77777777" w:rsidR="003D722C" w:rsidRPr="00AB03F1" w:rsidRDefault="003D722C" w:rsidP="00BF748B">
      <w:pPr>
        <w:pStyle w:val="Heading4"/>
        <w:spacing w:before="0" w:after="0"/>
        <w:rPr>
          <w:color w:val="215E99" w:themeColor="text2" w:themeTint="BF"/>
        </w:rPr>
      </w:pPr>
      <w:r w:rsidRPr="00AB03F1">
        <w:rPr>
          <w:color w:val="215E99" w:themeColor="text2" w:themeTint="BF"/>
        </w:rPr>
        <w:t>Capital Funding</w:t>
      </w:r>
    </w:p>
    <w:p w14:paraId="23F639E2" w14:textId="1BE02063" w:rsidR="00984466" w:rsidRDefault="003D722C" w:rsidP="00B63388">
      <w:pPr>
        <w:spacing w:after="0"/>
        <w:rPr>
          <w:rFonts w:cs="Arial"/>
        </w:rPr>
      </w:pPr>
      <w:r w:rsidRPr="00BC6260">
        <w:rPr>
          <w:rFonts w:cs="Arial"/>
        </w:rPr>
        <w:t>Capital expenditure, on the other hand, involves investments in assets (for example infrastructure) that typically yield benefits over a long period of time, and is generally expenditure that is meant to acquire or improve fixed assets.</w:t>
      </w:r>
    </w:p>
    <w:p w14:paraId="3F1E4291" w14:textId="77777777" w:rsidR="00984466" w:rsidRDefault="00984466" w:rsidP="00984466">
      <w:pPr>
        <w:pStyle w:val="Heading1"/>
        <w:spacing w:before="0" w:after="0"/>
        <w:rPr>
          <w:color w:val="215E99" w:themeColor="text2" w:themeTint="BF"/>
        </w:rPr>
      </w:pPr>
      <w:r>
        <w:rPr>
          <w:color w:val="215E99" w:themeColor="text2" w:themeTint="BF"/>
        </w:rPr>
        <w:t xml:space="preserve">Tactran </w:t>
      </w:r>
      <w:r w:rsidRPr="0042617C">
        <w:rPr>
          <w:color w:val="215E99" w:themeColor="text2" w:themeTint="BF"/>
        </w:rPr>
        <w:t xml:space="preserve">People and Place </w:t>
      </w:r>
      <w:r>
        <w:rPr>
          <w:color w:val="215E99" w:themeColor="text2" w:themeTint="BF"/>
        </w:rPr>
        <w:t>Programme 2025/26</w:t>
      </w:r>
    </w:p>
    <w:p w14:paraId="06EC963C" w14:textId="53852CE2" w:rsidR="00984466" w:rsidRDefault="00984466" w:rsidP="00984466">
      <w:pPr>
        <w:pStyle w:val="Heading1"/>
        <w:spacing w:before="0" w:after="0"/>
        <w:rPr>
          <w:color w:val="215E99" w:themeColor="text2" w:themeTint="BF"/>
          <w:sz w:val="28"/>
          <w:szCs w:val="28"/>
        </w:rPr>
      </w:pPr>
      <w:r w:rsidRPr="0092572D">
        <w:rPr>
          <w:color w:val="215E99" w:themeColor="text2" w:themeTint="BF"/>
          <w:sz w:val="28"/>
          <w:szCs w:val="28"/>
        </w:rPr>
        <w:t xml:space="preserve">Community Fund </w:t>
      </w:r>
      <w:r>
        <w:rPr>
          <w:color w:val="215E99" w:themeColor="text2" w:themeTint="BF"/>
          <w:sz w:val="28"/>
          <w:szCs w:val="28"/>
        </w:rPr>
        <w:t>EXPRESSION OF INTEREST</w:t>
      </w:r>
      <w:r w:rsidR="00E8274B">
        <w:rPr>
          <w:color w:val="215E99" w:themeColor="text2" w:themeTint="BF"/>
          <w:sz w:val="28"/>
          <w:szCs w:val="28"/>
        </w:rPr>
        <w:t xml:space="preserve"> </w:t>
      </w:r>
    </w:p>
    <w:p w14:paraId="231159B7" w14:textId="77777777" w:rsidR="00E8274B" w:rsidRDefault="00E8274B" w:rsidP="00C518B1">
      <w:pPr>
        <w:spacing w:after="0"/>
        <w:jc w:val="both"/>
        <w:rPr>
          <w:rFonts w:asciiTheme="majorHAnsi" w:hAnsiTheme="majorHAnsi" w:cstheme="majorHAnsi"/>
        </w:rPr>
      </w:pPr>
    </w:p>
    <w:p w14:paraId="00550F50" w14:textId="3717B1EB" w:rsidR="00C518B1" w:rsidRDefault="00C518B1" w:rsidP="00C518B1">
      <w:pPr>
        <w:spacing w:after="0"/>
        <w:jc w:val="both"/>
        <w:rPr>
          <w:rFonts w:asciiTheme="majorHAnsi" w:hAnsiTheme="majorHAnsi" w:cstheme="majorHAnsi"/>
        </w:rPr>
      </w:pPr>
      <w:r>
        <w:rPr>
          <w:rFonts w:asciiTheme="majorHAnsi" w:hAnsiTheme="majorHAnsi" w:cstheme="majorHAnsi"/>
        </w:rPr>
        <w:t>EOIs should be submitted using th</w:t>
      </w:r>
      <w:r w:rsidR="00596529">
        <w:rPr>
          <w:rFonts w:asciiTheme="majorHAnsi" w:hAnsiTheme="majorHAnsi" w:cstheme="majorHAnsi"/>
        </w:rPr>
        <w:t>is form</w:t>
      </w:r>
      <w:r>
        <w:rPr>
          <w:rFonts w:asciiTheme="majorHAnsi" w:hAnsiTheme="majorHAnsi" w:cstheme="majorHAnsi"/>
        </w:rPr>
        <w:t xml:space="preserve">. Please submit separate forms if you are applying for more than one project. </w:t>
      </w:r>
    </w:p>
    <w:p w14:paraId="5A390FD5" w14:textId="77777777" w:rsidR="00C518B1" w:rsidRDefault="00C518B1" w:rsidP="00C518B1">
      <w:pPr>
        <w:spacing w:after="0"/>
        <w:jc w:val="both"/>
        <w:rPr>
          <w:rFonts w:asciiTheme="majorHAnsi" w:hAnsiTheme="majorHAnsi" w:cstheme="majorHAnsi"/>
        </w:rPr>
      </w:pPr>
    </w:p>
    <w:p w14:paraId="5A2138D1" w14:textId="5D206A0B" w:rsidR="00C518B1" w:rsidRDefault="00C518B1" w:rsidP="00C518B1">
      <w:pPr>
        <w:spacing w:after="0"/>
        <w:jc w:val="both"/>
        <w:rPr>
          <w:rFonts w:asciiTheme="majorHAnsi" w:hAnsiTheme="majorHAnsi" w:cstheme="majorHAnsi"/>
        </w:rPr>
      </w:pPr>
      <w:r w:rsidRPr="000C5C3D">
        <w:rPr>
          <w:rFonts w:asciiTheme="majorHAnsi" w:hAnsiTheme="majorHAnsi" w:cstheme="majorHAnsi"/>
        </w:rPr>
        <w:t>Once submitted your E</w:t>
      </w:r>
      <w:r w:rsidR="00596529">
        <w:rPr>
          <w:rFonts w:asciiTheme="majorHAnsi" w:hAnsiTheme="majorHAnsi" w:cstheme="majorHAnsi"/>
        </w:rPr>
        <w:t>O</w:t>
      </w:r>
      <w:r w:rsidRPr="000C5C3D">
        <w:rPr>
          <w:rFonts w:asciiTheme="majorHAnsi" w:hAnsiTheme="majorHAnsi" w:cstheme="majorHAnsi"/>
        </w:rPr>
        <w:t>I will be reviewed by members of the Tactran team, who will provide feedback</w:t>
      </w:r>
      <w:r>
        <w:rPr>
          <w:rFonts w:asciiTheme="majorHAnsi" w:hAnsiTheme="majorHAnsi" w:cstheme="majorHAnsi"/>
        </w:rPr>
        <w:t xml:space="preserve">. Application support will be provided following submission of the EOI and prior to submission of a full application, as a method of providing focus and defining project scope. Participation will not be a requirement of making a submission. </w:t>
      </w:r>
    </w:p>
    <w:p w14:paraId="478D9B5E" w14:textId="77777777" w:rsidR="00C518B1" w:rsidRDefault="00C518B1" w:rsidP="00C518B1">
      <w:pPr>
        <w:spacing w:after="0"/>
        <w:jc w:val="both"/>
        <w:rPr>
          <w:rFonts w:asciiTheme="majorHAnsi" w:hAnsiTheme="majorHAnsi" w:cstheme="majorHAnsi"/>
        </w:rPr>
      </w:pPr>
    </w:p>
    <w:p w14:paraId="716B0021" w14:textId="763CDBDF" w:rsidR="00EE1BF0" w:rsidRDefault="00EE1BF0" w:rsidP="00C518B1">
      <w:pPr>
        <w:spacing w:after="0"/>
        <w:jc w:val="both"/>
        <w:rPr>
          <w:rFonts w:asciiTheme="majorHAnsi" w:hAnsiTheme="majorHAnsi" w:cstheme="majorHAnsi"/>
        </w:rPr>
      </w:pPr>
      <w:r>
        <w:rPr>
          <w:rFonts w:asciiTheme="majorHAnsi" w:hAnsiTheme="majorHAnsi" w:cstheme="majorHAnsi"/>
        </w:rPr>
        <w:t xml:space="preserve">Completed forms should be returned to: </w:t>
      </w:r>
      <w:hyperlink r:id="rId12" w:history="1">
        <w:r w:rsidRPr="007A1585">
          <w:rPr>
            <w:rStyle w:val="Hyperlink"/>
            <w:rFonts w:asciiTheme="majorHAnsi" w:hAnsiTheme="majorHAnsi" w:cstheme="majorHAnsi"/>
          </w:rPr>
          <w:t>info@tactran.gov.uk</w:t>
        </w:r>
      </w:hyperlink>
      <w:r>
        <w:rPr>
          <w:rFonts w:asciiTheme="majorHAnsi" w:hAnsiTheme="majorHAnsi" w:cstheme="majorHAnsi"/>
        </w:rPr>
        <w:t xml:space="preserve"> on or before the </w:t>
      </w:r>
      <w:proofErr w:type="gramStart"/>
      <w:r w:rsidR="00130407">
        <w:rPr>
          <w:rFonts w:asciiTheme="majorHAnsi" w:hAnsiTheme="majorHAnsi" w:cstheme="majorHAnsi"/>
        </w:rPr>
        <w:t>27</w:t>
      </w:r>
      <w:r w:rsidRPr="00EE1BF0">
        <w:rPr>
          <w:rFonts w:asciiTheme="majorHAnsi" w:hAnsiTheme="majorHAnsi" w:cstheme="majorHAnsi"/>
          <w:vertAlign w:val="superscript"/>
        </w:rPr>
        <w:t>th</w:t>
      </w:r>
      <w:proofErr w:type="gramEnd"/>
      <w:r>
        <w:rPr>
          <w:rFonts w:asciiTheme="majorHAnsi" w:hAnsiTheme="majorHAnsi" w:cstheme="majorHAnsi"/>
        </w:rPr>
        <w:t xml:space="preserve"> January 2025.</w:t>
      </w:r>
    </w:p>
    <w:p w14:paraId="010893FA" w14:textId="77777777" w:rsidR="00EE1BF0" w:rsidRDefault="00EE1BF0" w:rsidP="00C518B1">
      <w:pPr>
        <w:spacing w:after="0"/>
        <w:jc w:val="both"/>
        <w:rPr>
          <w:rFonts w:asciiTheme="majorHAnsi" w:hAnsiTheme="majorHAnsi" w:cstheme="majorHAnsi"/>
        </w:rPr>
      </w:pPr>
      <w:r>
        <w:rPr>
          <w:rFonts w:asciiTheme="majorHAnsi" w:hAnsiTheme="majorHAnsi" w:cstheme="majorHAnsi"/>
        </w:rPr>
        <w:t xml:space="preserve">Questions and queries can be addressed to: James Cooper, Projects Manager, Tactran. </w:t>
      </w:r>
    </w:p>
    <w:p w14:paraId="0B12E9AC" w14:textId="01B90CA1" w:rsidR="00EE1BF0" w:rsidRDefault="00EE1BF0" w:rsidP="00C518B1">
      <w:pPr>
        <w:spacing w:after="0"/>
        <w:jc w:val="both"/>
        <w:rPr>
          <w:rFonts w:asciiTheme="majorHAnsi" w:hAnsiTheme="majorHAnsi" w:cstheme="majorHAnsi"/>
        </w:rPr>
      </w:pPr>
      <w:r>
        <w:rPr>
          <w:rFonts w:asciiTheme="majorHAnsi" w:hAnsiTheme="majorHAnsi" w:cstheme="majorHAnsi"/>
        </w:rPr>
        <w:t>Tel: 07311 651 698, Email: jamescooper@tactran.gov.uk</w:t>
      </w:r>
    </w:p>
    <w:p w14:paraId="24549E4D" w14:textId="77777777" w:rsidR="00C518B1" w:rsidRPr="000C5C3D" w:rsidRDefault="00C518B1" w:rsidP="00C518B1">
      <w:pPr>
        <w:spacing w:after="0"/>
        <w:rPr>
          <w:rFonts w:asciiTheme="majorHAnsi" w:hAnsiTheme="majorHAnsi" w:cstheme="majorHAnsi"/>
        </w:rPr>
      </w:pPr>
    </w:p>
    <w:p w14:paraId="5D49BEF2" w14:textId="77777777" w:rsidR="00C518B1" w:rsidRPr="00E8274B" w:rsidRDefault="00C518B1" w:rsidP="00C518B1">
      <w:pPr>
        <w:pStyle w:val="Heading1NoNumber"/>
        <w:spacing w:before="0" w:after="0"/>
        <w:rPr>
          <w:rFonts w:asciiTheme="majorHAnsi" w:hAnsiTheme="majorHAnsi" w:cstheme="majorHAnsi"/>
          <w:b/>
          <w:bCs/>
          <w:color w:val="215E99" w:themeColor="text2" w:themeTint="BF"/>
          <w:sz w:val="22"/>
          <w:szCs w:val="18"/>
          <w:u w:val="single"/>
        </w:rPr>
      </w:pPr>
      <w:r w:rsidRPr="00E8274B">
        <w:rPr>
          <w:rFonts w:asciiTheme="majorHAnsi" w:hAnsiTheme="majorHAnsi" w:cstheme="majorHAnsi"/>
          <w:b/>
          <w:bCs/>
          <w:color w:val="215E99" w:themeColor="text2" w:themeTint="BF"/>
          <w:sz w:val="22"/>
          <w:szCs w:val="18"/>
          <w:u w:val="single"/>
        </w:rPr>
        <w:t>Community Fund Expression of Interest</w:t>
      </w:r>
    </w:p>
    <w:p w14:paraId="01339610" w14:textId="77777777" w:rsidR="00E8274B" w:rsidRPr="00C22AED" w:rsidRDefault="00E8274B" w:rsidP="00E8274B">
      <w:r>
        <w:t>Please submit 1x EOI per project.</w:t>
      </w:r>
    </w:p>
    <w:tbl>
      <w:tblPr>
        <w:tblStyle w:val="TableGrid"/>
        <w:tblW w:w="0" w:type="auto"/>
        <w:tblLook w:val="04A0" w:firstRow="1" w:lastRow="0" w:firstColumn="1" w:lastColumn="0" w:noHBand="0" w:noVBand="1"/>
      </w:tblPr>
      <w:tblGrid>
        <w:gridCol w:w="4248"/>
        <w:gridCol w:w="1559"/>
        <w:gridCol w:w="3209"/>
      </w:tblGrid>
      <w:tr w:rsidR="00E8274B" w14:paraId="003F77E9" w14:textId="77777777" w:rsidTr="00E8274B">
        <w:tc>
          <w:tcPr>
            <w:tcW w:w="4248" w:type="dxa"/>
          </w:tcPr>
          <w:p w14:paraId="331083CF" w14:textId="77777777" w:rsidR="00E8274B" w:rsidRPr="00780597" w:rsidRDefault="00E8274B" w:rsidP="00992CC5">
            <w:pPr>
              <w:rPr>
                <w:sz w:val="18"/>
                <w:szCs w:val="18"/>
              </w:rPr>
            </w:pPr>
            <w:r w:rsidRPr="00780597">
              <w:rPr>
                <w:sz w:val="18"/>
                <w:szCs w:val="18"/>
              </w:rPr>
              <w:t>Organisation name and address</w:t>
            </w:r>
          </w:p>
        </w:tc>
        <w:tc>
          <w:tcPr>
            <w:tcW w:w="4768" w:type="dxa"/>
            <w:gridSpan w:val="2"/>
          </w:tcPr>
          <w:p w14:paraId="1B9D652F" w14:textId="77777777" w:rsidR="00E8274B" w:rsidRPr="00780597" w:rsidRDefault="00E8274B" w:rsidP="00992CC5">
            <w:pPr>
              <w:rPr>
                <w:sz w:val="18"/>
                <w:szCs w:val="18"/>
              </w:rPr>
            </w:pPr>
          </w:p>
        </w:tc>
      </w:tr>
      <w:tr w:rsidR="00E8274B" w14:paraId="23848E5A" w14:textId="77777777" w:rsidTr="00E8274B">
        <w:tc>
          <w:tcPr>
            <w:tcW w:w="4248" w:type="dxa"/>
          </w:tcPr>
          <w:p w14:paraId="1DE7C77A" w14:textId="77777777" w:rsidR="00E8274B" w:rsidRPr="00780597" w:rsidRDefault="00E8274B" w:rsidP="00992CC5">
            <w:pPr>
              <w:rPr>
                <w:sz w:val="18"/>
                <w:szCs w:val="18"/>
              </w:rPr>
            </w:pPr>
            <w:r>
              <w:rPr>
                <w:sz w:val="18"/>
                <w:szCs w:val="18"/>
              </w:rPr>
              <w:t>Key contact name</w:t>
            </w:r>
          </w:p>
        </w:tc>
        <w:tc>
          <w:tcPr>
            <w:tcW w:w="4768" w:type="dxa"/>
            <w:gridSpan w:val="2"/>
          </w:tcPr>
          <w:p w14:paraId="5FDC5A64" w14:textId="77777777" w:rsidR="00E8274B" w:rsidRPr="00780597" w:rsidRDefault="00E8274B" w:rsidP="00992CC5">
            <w:pPr>
              <w:rPr>
                <w:sz w:val="18"/>
                <w:szCs w:val="18"/>
              </w:rPr>
            </w:pPr>
          </w:p>
        </w:tc>
      </w:tr>
      <w:tr w:rsidR="00E8274B" w14:paraId="6A8B2038" w14:textId="77777777" w:rsidTr="00E8274B">
        <w:tc>
          <w:tcPr>
            <w:tcW w:w="4248" w:type="dxa"/>
          </w:tcPr>
          <w:p w14:paraId="2F55D096" w14:textId="77777777" w:rsidR="00E8274B" w:rsidRDefault="00E8274B" w:rsidP="00992CC5">
            <w:pPr>
              <w:rPr>
                <w:sz w:val="18"/>
                <w:szCs w:val="18"/>
              </w:rPr>
            </w:pPr>
            <w:r>
              <w:rPr>
                <w:sz w:val="18"/>
                <w:szCs w:val="18"/>
              </w:rPr>
              <w:t>Email</w:t>
            </w:r>
          </w:p>
        </w:tc>
        <w:tc>
          <w:tcPr>
            <w:tcW w:w="4768" w:type="dxa"/>
            <w:gridSpan w:val="2"/>
          </w:tcPr>
          <w:p w14:paraId="0A2FE5AF" w14:textId="77777777" w:rsidR="00E8274B" w:rsidRPr="00780597" w:rsidRDefault="00E8274B" w:rsidP="00992CC5">
            <w:pPr>
              <w:rPr>
                <w:sz w:val="18"/>
                <w:szCs w:val="18"/>
              </w:rPr>
            </w:pPr>
          </w:p>
        </w:tc>
      </w:tr>
      <w:tr w:rsidR="00E8274B" w14:paraId="5ABB0FE2" w14:textId="77777777" w:rsidTr="00E8274B">
        <w:tc>
          <w:tcPr>
            <w:tcW w:w="4248" w:type="dxa"/>
          </w:tcPr>
          <w:p w14:paraId="766006A4" w14:textId="77777777" w:rsidR="00E8274B" w:rsidRDefault="00E8274B" w:rsidP="00992CC5">
            <w:pPr>
              <w:rPr>
                <w:sz w:val="18"/>
                <w:szCs w:val="18"/>
              </w:rPr>
            </w:pPr>
            <w:r>
              <w:rPr>
                <w:sz w:val="18"/>
                <w:szCs w:val="18"/>
              </w:rPr>
              <w:t xml:space="preserve">Phone number </w:t>
            </w:r>
          </w:p>
        </w:tc>
        <w:tc>
          <w:tcPr>
            <w:tcW w:w="4768" w:type="dxa"/>
            <w:gridSpan w:val="2"/>
          </w:tcPr>
          <w:p w14:paraId="5CEBBCE9" w14:textId="77777777" w:rsidR="00E8274B" w:rsidRPr="00780597" w:rsidRDefault="00E8274B" w:rsidP="00992CC5">
            <w:pPr>
              <w:rPr>
                <w:sz w:val="18"/>
                <w:szCs w:val="18"/>
              </w:rPr>
            </w:pPr>
          </w:p>
        </w:tc>
      </w:tr>
      <w:tr w:rsidR="00E8274B" w14:paraId="0C86EC67" w14:textId="77777777" w:rsidTr="00E8274B">
        <w:tc>
          <w:tcPr>
            <w:tcW w:w="4248" w:type="dxa"/>
          </w:tcPr>
          <w:p w14:paraId="555D37C1" w14:textId="090E3655" w:rsidR="00E8274B" w:rsidRDefault="00E8274B" w:rsidP="00992CC5">
            <w:pPr>
              <w:rPr>
                <w:sz w:val="18"/>
                <w:szCs w:val="18"/>
              </w:rPr>
            </w:pPr>
            <w:r>
              <w:rPr>
                <w:sz w:val="18"/>
                <w:szCs w:val="18"/>
              </w:rPr>
              <w:t>Proposed project title</w:t>
            </w:r>
          </w:p>
        </w:tc>
        <w:tc>
          <w:tcPr>
            <w:tcW w:w="4768" w:type="dxa"/>
            <w:gridSpan w:val="2"/>
          </w:tcPr>
          <w:p w14:paraId="7430BB1B" w14:textId="77777777" w:rsidR="00E8274B" w:rsidRPr="00780597" w:rsidRDefault="00E8274B" w:rsidP="00992CC5">
            <w:pPr>
              <w:rPr>
                <w:sz w:val="18"/>
                <w:szCs w:val="18"/>
              </w:rPr>
            </w:pPr>
          </w:p>
        </w:tc>
      </w:tr>
      <w:tr w:rsidR="00E8274B" w14:paraId="46E16431" w14:textId="77777777" w:rsidTr="00E8274B">
        <w:tc>
          <w:tcPr>
            <w:tcW w:w="4248" w:type="dxa"/>
          </w:tcPr>
          <w:p w14:paraId="2F27ECFB" w14:textId="77777777" w:rsidR="00E8274B" w:rsidRPr="00381BF6" w:rsidRDefault="00E8274B" w:rsidP="00992CC5">
            <w:pPr>
              <w:rPr>
                <w:i/>
                <w:iCs/>
                <w:sz w:val="18"/>
                <w:szCs w:val="18"/>
              </w:rPr>
            </w:pPr>
            <w:r w:rsidRPr="005A4000">
              <w:rPr>
                <w:b/>
                <w:bCs/>
                <w:sz w:val="18"/>
                <w:szCs w:val="18"/>
              </w:rPr>
              <w:t>Project theme</w:t>
            </w:r>
            <w:r>
              <w:rPr>
                <w:sz w:val="18"/>
                <w:szCs w:val="18"/>
              </w:rPr>
              <w:t xml:space="preserve">(s), </w:t>
            </w:r>
            <w:r>
              <w:rPr>
                <w:i/>
                <w:iCs/>
                <w:sz w:val="18"/>
                <w:szCs w:val="18"/>
              </w:rPr>
              <w:t xml:space="preserve">please select all that apply </w:t>
            </w:r>
          </w:p>
        </w:tc>
        <w:tc>
          <w:tcPr>
            <w:tcW w:w="1559" w:type="dxa"/>
          </w:tcPr>
          <w:p w14:paraId="29BB308D" w14:textId="77777777" w:rsidR="00E8274B" w:rsidRPr="00445CE4" w:rsidRDefault="00E8274B" w:rsidP="00992CC5">
            <w:pPr>
              <w:rPr>
                <w:i/>
                <w:iCs/>
                <w:sz w:val="16"/>
                <w:szCs w:val="16"/>
              </w:rPr>
            </w:pPr>
            <w:r w:rsidRPr="00445CE4">
              <w:rPr>
                <w:i/>
                <w:iCs/>
                <w:sz w:val="16"/>
                <w:szCs w:val="16"/>
              </w:rPr>
              <w:t>Tick where applicable</w:t>
            </w:r>
          </w:p>
        </w:tc>
        <w:tc>
          <w:tcPr>
            <w:tcW w:w="3209" w:type="dxa"/>
          </w:tcPr>
          <w:p w14:paraId="0D42631F" w14:textId="77777777" w:rsidR="00E8274B" w:rsidRPr="00445CE4" w:rsidRDefault="00E8274B" w:rsidP="00992CC5">
            <w:pPr>
              <w:rPr>
                <w:i/>
                <w:iCs/>
                <w:sz w:val="16"/>
                <w:szCs w:val="16"/>
              </w:rPr>
            </w:pPr>
            <w:r w:rsidRPr="00445CE4">
              <w:rPr>
                <w:i/>
                <w:iCs/>
                <w:sz w:val="16"/>
                <w:szCs w:val="16"/>
              </w:rPr>
              <w:t xml:space="preserve">Notes related to </w:t>
            </w:r>
            <w:r>
              <w:rPr>
                <w:i/>
                <w:iCs/>
                <w:sz w:val="16"/>
                <w:szCs w:val="16"/>
              </w:rPr>
              <w:t>delivery</w:t>
            </w:r>
          </w:p>
        </w:tc>
      </w:tr>
      <w:tr w:rsidR="00E8274B" w14:paraId="45011EBC" w14:textId="77777777" w:rsidTr="00E8274B">
        <w:tc>
          <w:tcPr>
            <w:tcW w:w="4248" w:type="dxa"/>
          </w:tcPr>
          <w:p w14:paraId="4FCD9407" w14:textId="77777777" w:rsidR="00E8274B" w:rsidRPr="00132BF5" w:rsidRDefault="00E8274B" w:rsidP="00132BF5">
            <w:pPr>
              <w:ind w:firstLine="306"/>
              <w:rPr>
                <w:sz w:val="17"/>
                <w:szCs w:val="17"/>
              </w:rPr>
            </w:pPr>
            <w:r w:rsidRPr="00132BF5">
              <w:rPr>
                <w:sz w:val="17"/>
                <w:szCs w:val="17"/>
              </w:rPr>
              <w:t>Access to bikes, by referral / at defined locations</w:t>
            </w:r>
          </w:p>
        </w:tc>
        <w:tc>
          <w:tcPr>
            <w:tcW w:w="1559" w:type="dxa"/>
          </w:tcPr>
          <w:p w14:paraId="1CB49D6C" w14:textId="77777777" w:rsidR="00E8274B" w:rsidRPr="00AA7655" w:rsidRDefault="00E8274B" w:rsidP="00992CC5">
            <w:pPr>
              <w:rPr>
                <w:sz w:val="16"/>
                <w:szCs w:val="16"/>
              </w:rPr>
            </w:pPr>
          </w:p>
        </w:tc>
        <w:tc>
          <w:tcPr>
            <w:tcW w:w="3209" w:type="dxa"/>
          </w:tcPr>
          <w:p w14:paraId="5807F9A5" w14:textId="77777777" w:rsidR="00E8274B" w:rsidRPr="00780597" w:rsidRDefault="00E8274B" w:rsidP="00992CC5">
            <w:pPr>
              <w:rPr>
                <w:sz w:val="18"/>
                <w:szCs w:val="18"/>
              </w:rPr>
            </w:pPr>
          </w:p>
        </w:tc>
      </w:tr>
      <w:tr w:rsidR="00E8274B" w14:paraId="33CB712C" w14:textId="77777777" w:rsidTr="00E8274B">
        <w:tc>
          <w:tcPr>
            <w:tcW w:w="4248" w:type="dxa"/>
          </w:tcPr>
          <w:p w14:paraId="5704EC6F" w14:textId="77777777" w:rsidR="00E8274B" w:rsidRPr="00132BF5" w:rsidRDefault="00E8274B" w:rsidP="00132BF5">
            <w:pPr>
              <w:ind w:firstLine="306"/>
              <w:rPr>
                <w:sz w:val="17"/>
                <w:szCs w:val="17"/>
              </w:rPr>
            </w:pPr>
            <w:r w:rsidRPr="00132BF5">
              <w:rPr>
                <w:sz w:val="17"/>
                <w:szCs w:val="17"/>
              </w:rPr>
              <w:t>Cycle Training / confidence</w:t>
            </w:r>
          </w:p>
        </w:tc>
        <w:tc>
          <w:tcPr>
            <w:tcW w:w="1559" w:type="dxa"/>
          </w:tcPr>
          <w:p w14:paraId="72EF4BDE" w14:textId="77777777" w:rsidR="00E8274B" w:rsidRPr="00780597" w:rsidRDefault="00E8274B" w:rsidP="00992CC5">
            <w:pPr>
              <w:rPr>
                <w:sz w:val="18"/>
                <w:szCs w:val="18"/>
              </w:rPr>
            </w:pPr>
          </w:p>
        </w:tc>
        <w:tc>
          <w:tcPr>
            <w:tcW w:w="3209" w:type="dxa"/>
          </w:tcPr>
          <w:p w14:paraId="613E72EA" w14:textId="77777777" w:rsidR="00E8274B" w:rsidRPr="00780597" w:rsidRDefault="00E8274B" w:rsidP="00992CC5">
            <w:pPr>
              <w:rPr>
                <w:sz w:val="18"/>
                <w:szCs w:val="18"/>
              </w:rPr>
            </w:pPr>
          </w:p>
        </w:tc>
      </w:tr>
      <w:tr w:rsidR="00E8274B" w14:paraId="6195E47D" w14:textId="77777777" w:rsidTr="00E8274B">
        <w:tc>
          <w:tcPr>
            <w:tcW w:w="4248" w:type="dxa"/>
          </w:tcPr>
          <w:p w14:paraId="1EC1699F" w14:textId="77777777" w:rsidR="00E8274B" w:rsidRPr="00132BF5" w:rsidRDefault="00E8274B" w:rsidP="00132BF5">
            <w:pPr>
              <w:ind w:firstLine="306"/>
              <w:rPr>
                <w:sz w:val="17"/>
                <w:szCs w:val="17"/>
              </w:rPr>
            </w:pPr>
            <w:r w:rsidRPr="00132BF5">
              <w:rPr>
                <w:sz w:val="17"/>
                <w:szCs w:val="17"/>
              </w:rPr>
              <w:t>Active Travel promotion (cycling and walking)</w:t>
            </w:r>
          </w:p>
        </w:tc>
        <w:tc>
          <w:tcPr>
            <w:tcW w:w="1559" w:type="dxa"/>
          </w:tcPr>
          <w:p w14:paraId="7CFDBAEC" w14:textId="77777777" w:rsidR="00E8274B" w:rsidRPr="00780597" w:rsidRDefault="00E8274B" w:rsidP="00992CC5">
            <w:pPr>
              <w:rPr>
                <w:sz w:val="18"/>
                <w:szCs w:val="18"/>
              </w:rPr>
            </w:pPr>
          </w:p>
        </w:tc>
        <w:tc>
          <w:tcPr>
            <w:tcW w:w="3209" w:type="dxa"/>
          </w:tcPr>
          <w:p w14:paraId="2CF8D87C" w14:textId="77777777" w:rsidR="00E8274B" w:rsidRPr="00780597" w:rsidRDefault="00E8274B" w:rsidP="00992CC5">
            <w:pPr>
              <w:rPr>
                <w:sz w:val="18"/>
                <w:szCs w:val="18"/>
              </w:rPr>
            </w:pPr>
          </w:p>
        </w:tc>
      </w:tr>
      <w:tr w:rsidR="00E8274B" w14:paraId="5D603736" w14:textId="77777777" w:rsidTr="00E8274B">
        <w:tc>
          <w:tcPr>
            <w:tcW w:w="4248" w:type="dxa"/>
          </w:tcPr>
          <w:p w14:paraId="4E6B6846" w14:textId="77777777" w:rsidR="00E8274B" w:rsidRPr="00132BF5" w:rsidRDefault="00E8274B" w:rsidP="00132BF5">
            <w:pPr>
              <w:ind w:firstLine="306"/>
              <w:rPr>
                <w:sz w:val="17"/>
                <w:szCs w:val="17"/>
              </w:rPr>
            </w:pPr>
            <w:r w:rsidRPr="00132BF5">
              <w:rPr>
                <w:sz w:val="17"/>
                <w:szCs w:val="17"/>
              </w:rPr>
              <w:t>Cycle storage</w:t>
            </w:r>
          </w:p>
        </w:tc>
        <w:tc>
          <w:tcPr>
            <w:tcW w:w="1559" w:type="dxa"/>
          </w:tcPr>
          <w:p w14:paraId="098C2F9B" w14:textId="77777777" w:rsidR="00E8274B" w:rsidRPr="00780597" w:rsidRDefault="00E8274B" w:rsidP="00992CC5">
            <w:pPr>
              <w:rPr>
                <w:sz w:val="18"/>
                <w:szCs w:val="18"/>
              </w:rPr>
            </w:pPr>
          </w:p>
        </w:tc>
        <w:tc>
          <w:tcPr>
            <w:tcW w:w="3209" w:type="dxa"/>
          </w:tcPr>
          <w:p w14:paraId="620B0F8B" w14:textId="77777777" w:rsidR="00E8274B" w:rsidRPr="00780597" w:rsidRDefault="00E8274B" w:rsidP="00992CC5">
            <w:pPr>
              <w:rPr>
                <w:sz w:val="18"/>
                <w:szCs w:val="18"/>
              </w:rPr>
            </w:pPr>
          </w:p>
        </w:tc>
      </w:tr>
      <w:tr w:rsidR="00E8274B" w14:paraId="7E6EC7A7" w14:textId="77777777" w:rsidTr="00E8274B">
        <w:tc>
          <w:tcPr>
            <w:tcW w:w="4248" w:type="dxa"/>
          </w:tcPr>
          <w:p w14:paraId="4F330C26" w14:textId="77777777" w:rsidR="00E8274B" w:rsidRPr="00132BF5" w:rsidRDefault="00E8274B" w:rsidP="00132BF5">
            <w:pPr>
              <w:ind w:firstLine="306"/>
              <w:rPr>
                <w:sz w:val="17"/>
                <w:szCs w:val="17"/>
              </w:rPr>
            </w:pPr>
            <w:r w:rsidRPr="00132BF5">
              <w:rPr>
                <w:sz w:val="17"/>
                <w:szCs w:val="17"/>
              </w:rPr>
              <w:t>Walking confidence</w:t>
            </w:r>
          </w:p>
        </w:tc>
        <w:tc>
          <w:tcPr>
            <w:tcW w:w="1559" w:type="dxa"/>
          </w:tcPr>
          <w:p w14:paraId="7465FF78" w14:textId="77777777" w:rsidR="00E8274B" w:rsidRPr="00780597" w:rsidRDefault="00E8274B" w:rsidP="00992CC5">
            <w:pPr>
              <w:rPr>
                <w:sz w:val="18"/>
                <w:szCs w:val="18"/>
              </w:rPr>
            </w:pPr>
          </w:p>
        </w:tc>
        <w:tc>
          <w:tcPr>
            <w:tcW w:w="3209" w:type="dxa"/>
          </w:tcPr>
          <w:p w14:paraId="08068D7E" w14:textId="77777777" w:rsidR="00E8274B" w:rsidRPr="00780597" w:rsidRDefault="00E8274B" w:rsidP="00992CC5">
            <w:pPr>
              <w:rPr>
                <w:sz w:val="18"/>
                <w:szCs w:val="18"/>
              </w:rPr>
            </w:pPr>
          </w:p>
        </w:tc>
      </w:tr>
      <w:tr w:rsidR="00E8274B" w14:paraId="6B0C1C20" w14:textId="77777777" w:rsidTr="00E8274B">
        <w:tc>
          <w:tcPr>
            <w:tcW w:w="4248" w:type="dxa"/>
          </w:tcPr>
          <w:p w14:paraId="7AEE4A4D" w14:textId="77777777" w:rsidR="00E8274B" w:rsidRPr="00132BF5" w:rsidRDefault="00E8274B" w:rsidP="00132BF5">
            <w:pPr>
              <w:ind w:firstLine="306"/>
              <w:rPr>
                <w:sz w:val="17"/>
                <w:szCs w:val="17"/>
              </w:rPr>
            </w:pPr>
            <w:r w:rsidRPr="00132BF5">
              <w:rPr>
                <w:sz w:val="17"/>
                <w:szCs w:val="17"/>
              </w:rPr>
              <w:t>Workplace travel planning</w:t>
            </w:r>
          </w:p>
        </w:tc>
        <w:tc>
          <w:tcPr>
            <w:tcW w:w="1559" w:type="dxa"/>
          </w:tcPr>
          <w:p w14:paraId="22A556E6" w14:textId="77777777" w:rsidR="00E8274B" w:rsidRPr="00780597" w:rsidRDefault="00E8274B" w:rsidP="00992CC5">
            <w:pPr>
              <w:rPr>
                <w:sz w:val="18"/>
                <w:szCs w:val="18"/>
              </w:rPr>
            </w:pPr>
          </w:p>
        </w:tc>
        <w:tc>
          <w:tcPr>
            <w:tcW w:w="3209" w:type="dxa"/>
          </w:tcPr>
          <w:p w14:paraId="3C0370D3" w14:textId="77777777" w:rsidR="00E8274B" w:rsidRPr="00780597" w:rsidRDefault="00E8274B" w:rsidP="00992CC5">
            <w:pPr>
              <w:rPr>
                <w:sz w:val="18"/>
                <w:szCs w:val="18"/>
              </w:rPr>
            </w:pPr>
          </w:p>
        </w:tc>
      </w:tr>
      <w:tr w:rsidR="00E8274B" w14:paraId="30E7A993" w14:textId="77777777" w:rsidTr="00E8274B">
        <w:tc>
          <w:tcPr>
            <w:tcW w:w="4248" w:type="dxa"/>
          </w:tcPr>
          <w:p w14:paraId="4A9FF0C9" w14:textId="77777777" w:rsidR="00E8274B" w:rsidRPr="00132BF5" w:rsidRDefault="00E8274B" w:rsidP="00132BF5">
            <w:pPr>
              <w:ind w:firstLine="306"/>
              <w:rPr>
                <w:sz w:val="17"/>
                <w:szCs w:val="17"/>
              </w:rPr>
            </w:pPr>
            <w:r w:rsidRPr="00132BF5">
              <w:rPr>
                <w:sz w:val="17"/>
                <w:szCs w:val="17"/>
              </w:rPr>
              <w:t>Sustainable mobility hubs</w:t>
            </w:r>
          </w:p>
        </w:tc>
        <w:tc>
          <w:tcPr>
            <w:tcW w:w="1559" w:type="dxa"/>
          </w:tcPr>
          <w:p w14:paraId="74E51DEB" w14:textId="77777777" w:rsidR="00E8274B" w:rsidRPr="00780597" w:rsidRDefault="00E8274B" w:rsidP="00992CC5">
            <w:pPr>
              <w:rPr>
                <w:sz w:val="18"/>
                <w:szCs w:val="18"/>
              </w:rPr>
            </w:pPr>
          </w:p>
        </w:tc>
        <w:tc>
          <w:tcPr>
            <w:tcW w:w="3209" w:type="dxa"/>
          </w:tcPr>
          <w:p w14:paraId="14B9A47A" w14:textId="77777777" w:rsidR="00E8274B" w:rsidRPr="00780597" w:rsidRDefault="00E8274B" w:rsidP="00992CC5">
            <w:pPr>
              <w:rPr>
                <w:sz w:val="18"/>
                <w:szCs w:val="18"/>
              </w:rPr>
            </w:pPr>
          </w:p>
        </w:tc>
      </w:tr>
      <w:tr w:rsidR="00132BF5" w14:paraId="27528F0A" w14:textId="77777777" w:rsidTr="00E8274B">
        <w:tc>
          <w:tcPr>
            <w:tcW w:w="4248" w:type="dxa"/>
          </w:tcPr>
          <w:p w14:paraId="3270BBB3" w14:textId="77777777" w:rsidR="00132BF5" w:rsidRPr="00132BF5" w:rsidRDefault="00132BF5" w:rsidP="00132BF5">
            <w:pPr>
              <w:ind w:firstLine="306"/>
              <w:rPr>
                <w:sz w:val="17"/>
                <w:szCs w:val="17"/>
              </w:rPr>
            </w:pPr>
            <w:r w:rsidRPr="00132BF5">
              <w:rPr>
                <w:sz w:val="17"/>
                <w:szCs w:val="17"/>
              </w:rPr>
              <w:t>Other(s), list:</w:t>
            </w:r>
          </w:p>
          <w:p w14:paraId="31C91254" w14:textId="77777777" w:rsidR="00132BF5" w:rsidRDefault="00132BF5" w:rsidP="00132BF5">
            <w:pPr>
              <w:pStyle w:val="ListParagraph"/>
              <w:ind w:left="0" w:firstLine="306"/>
              <w:rPr>
                <w:sz w:val="17"/>
                <w:szCs w:val="17"/>
              </w:rPr>
            </w:pPr>
          </w:p>
          <w:p w14:paraId="53F81C47" w14:textId="245CFF98" w:rsidR="00132BF5" w:rsidRPr="00E8274B" w:rsidRDefault="00132BF5" w:rsidP="00132BF5">
            <w:pPr>
              <w:pStyle w:val="ListParagraph"/>
              <w:ind w:left="0" w:firstLine="306"/>
              <w:rPr>
                <w:sz w:val="17"/>
                <w:szCs w:val="17"/>
              </w:rPr>
            </w:pPr>
          </w:p>
        </w:tc>
        <w:tc>
          <w:tcPr>
            <w:tcW w:w="1559" w:type="dxa"/>
          </w:tcPr>
          <w:p w14:paraId="7061B4B8" w14:textId="77777777" w:rsidR="00132BF5" w:rsidRPr="00780597" w:rsidRDefault="00132BF5" w:rsidP="00992CC5">
            <w:pPr>
              <w:rPr>
                <w:sz w:val="18"/>
                <w:szCs w:val="18"/>
              </w:rPr>
            </w:pPr>
          </w:p>
        </w:tc>
        <w:tc>
          <w:tcPr>
            <w:tcW w:w="3209" w:type="dxa"/>
          </w:tcPr>
          <w:p w14:paraId="6F5EEA61" w14:textId="77777777" w:rsidR="00132BF5" w:rsidRPr="00780597" w:rsidRDefault="00132BF5" w:rsidP="00992CC5">
            <w:pPr>
              <w:rPr>
                <w:sz w:val="18"/>
                <w:szCs w:val="18"/>
              </w:rPr>
            </w:pPr>
          </w:p>
        </w:tc>
      </w:tr>
      <w:tr w:rsidR="00E8274B" w14:paraId="4024084D" w14:textId="77777777" w:rsidTr="00E8274B">
        <w:tc>
          <w:tcPr>
            <w:tcW w:w="4248" w:type="dxa"/>
          </w:tcPr>
          <w:p w14:paraId="1FDD2F2E" w14:textId="1EFB96EC" w:rsidR="00E8274B" w:rsidRDefault="00E8274B" w:rsidP="00992CC5">
            <w:pPr>
              <w:rPr>
                <w:sz w:val="18"/>
                <w:szCs w:val="18"/>
              </w:rPr>
            </w:pPr>
            <w:r w:rsidRPr="005A4000">
              <w:rPr>
                <w:b/>
                <w:bCs/>
                <w:sz w:val="18"/>
                <w:szCs w:val="18"/>
              </w:rPr>
              <w:t>Project location</w:t>
            </w:r>
            <w:r>
              <w:rPr>
                <w:sz w:val="18"/>
                <w:szCs w:val="18"/>
              </w:rPr>
              <w:t xml:space="preserve"> </w:t>
            </w:r>
          </w:p>
        </w:tc>
        <w:tc>
          <w:tcPr>
            <w:tcW w:w="4768" w:type="dxa"/>
            <w:gridSpan w:val="2"/>
          </w:tcPr>
          <w:p w14:paraId="0367CCAF" w14:textId="77777777" w:rsidR="00E8274B" w:rsidRPr="00780597" w:rsidRDefault="00E8274B" w:rsidP="00992CC5">
            <w:pPr>
              <w:rPr>
                <w:sz w:val="18"/>
                <w:szCs w:val="18"/>
              </w:rPr>
            </w:pPr>
          </w:p>
        </w:tc>
      </w:tr>
      <w:tr w:rsidR="00E8274B" w14:paraId="5430CCC0" w14:textId="77777777" w:rsidTr="00E8274B">
        <w:tc>
          <w:tcPr>
            <w:tcW w:w="4248" w:type="dxa"/>
          </w:tcPr>
          <w:p w14:paraId="1B3B83C6" w14:textId="77777777" w:rsidR="00E8274B" w:rsidRDefault="00E8274B" w:rsidP="00992CC5">
            <w:pPr>
              <w:rPr>
                <w:sz w:val="18"/>
                <w:szCs w:val="18"/>
              </w:rPr>
            </w:pPr>
            <w:r>
              <w:rPr>
                <w:sz w:val="18"/>
                <w:szCs w:val="18"/>
              </w:rPr>
              <w:t>Proposed project summary (max 200 words)</w:t>
            </w:r>
          </w:p>
        </w:tc>
        <w:tc>
          <w:tcPr>
            <w:tcW w:w="4768" w:type="dxa"/>
            <w:gridSpan w:val="2"/>
          </w:tcPr>
          <w:p w14:paraId="553B04B7" w14:textId="77777777" w:rsidR="00E8274B" w:rsidRPr="00780597" w:rsidRDefault="00E8274B" w:rsidP="00992CC5">
            <w:pPr>
              <w:rPr>
                <w:sz w:val="18"/>
                <w:szCs w:val="18"/>
              </w:rPr>
            </w:pPr>
          </w:p>
        </w:tc>
      </w:tr>
      <w:tr w:rsidR="00E8274B" w14:paraId="219C0129" w14:textId="77777777" w:rsidTr="00E8274B">
        <w:tc>
          <w:tcPr>
            <w:tcW w:w="4248" w:type="dxa"/>
          </w:tcPr>
          <w:p w14:paraId="6F2BCDA5" w14:textId="77777777" w:rsidR="00E8274B" w:rsidRPr="003373ED" w:rsidRDefault="00E8274B" w:rsidP="00992CC5">
            <w:pPr>
              <w:rPr>
                <w:i/>
                <w:iCs/>
                <w:sz w:val="18"/>
                <w:szCs w:val="18"/>
              </w:rPr>
            </w:pPr>
            <w:r>
              <w:rPr>
                <w:sz w:val="18"/>
                <w:szCs w:val="18"/>
              </w:rPr>
              <w:t>Project objectives</w:t>
            </w:r>
          </w:p>
        </w:tc>
        <w:tc>
          <w:tcPr>
            <w:tcW w:w="4768" w:type="dxa"/>
            <w:gridSpan w:val="2"/>
          </w:tcPr>
          <w:p w14:paraId="7E7D225B" w14:textId="77777777" w:rsidR="00E8274B" w:rsidRPr="00780597" w:rsidRDefault="00E8274B" w:rsidP="00992CC5">
            <w:pPr>
              <w:rPr>
                <w:sz w:val="18"/>
                <w:szCs w:val="18"/>
              </w:rPr>
            </w:pPr>
          </w:p>
        </w:tc>
      </w:tr>
      <w:tr w:rsidR="00E8274B" w14:paraId="58153A7E" w14:textId="77777777" w:rsidTr="00E8274B">
        <w:tc>
          <w:tcPr>
            <w:tcW w:w="4248" w:type="dxa"/>
          </w:tcPr>
          <w:p w14:paraId="78E53E5C" w14:textId="77777777" w:rsidR="00E8274B" w:rsidRDefault="00E8274B" w:rsidP="00992CC5">
            <w:pPr>
              <w:rPr>
                <w:sz w:val="18"/>
                <w:szCs w:val="18"/>
              </w:rPr>
            </w:pPr>
            <w:r>
              <w:rPr>
                <w:sz w:val="18"/>
                <w:szCs w:val="18"/>
              </w:rPr>
              <w:t>Proposed project outcomes</w:t>
            </w:r>
          </w:p>
        </w:tc>
        <w:tc>
          <w:tcPr>
            <w:tcW w:w="4768" w:type="dxa"/>
            <w:gridSpan w:val="2"/>
          </w:tcPr>
          <w:p w14:paraId="0D963FAB" w14:textId="77777777" w:rsidR="00E8274B" w:rsidRPr="00780597" w:rsidRDefault="00E8274B" w:rsidP="00992CC5">
            <w:pPr>
              <w:rPr>
                <w:sz w:val="18"/>
                <w:szCs w:val="18"/>
              </w:rPr>
            </w:pPr>
          </w:p>
        </w:tc>
      </w:tr>
      <w:tr w:rsidR="00E8274B" w14:paraId="78DA1F21" w14:textId="77777777" w:rsidTr="00E8274B">
        <w:tc>
          <w:tcPr>
            <w:tcW w:w="4248" w:type="dxa"/>
          </w:tcPr>
          <w:p w14:paraId="4171D687" w14:textId="77777777" w:rsidR="00E8274B" w:rsidRDefault="00E8274B" w:rsidP="00992CC5">
            <w:pPr>
              <w:rPr>
                <w:sz w:val="18"/>
                <w:szCs w:val="18"/>
              </w:rPr>
            </w:pPr>
            <w:r>
              <w:rPr>
                <w:sz w:val="18"/>
                <w:szCs w:val="18"/>
              </w:rPr>
              <w:t>Method(s) of community engagement anticipated</w:t>
            </w:r>
          </w:p>
        </w:tc>
        <w:tc>
          <w:tcPr>
            <w:tcW w:w="4768" w:type="dxa"/>
            <w:gridSpan w:val="2"/>
          </w:tcPr>
          <w:p w14:paraId="473FE251" w14:textId="77777777" w:rsidR="00E8274B" w:rsidRPr="00780597" w:rsidRDefault="00E8274B" w:rsidP="00992CC5">
            <w:pPr>
              <w:rPr>
                <w:sz w:val="18"/>
                <w:szCs w:val="18"/>
              </w:rPr>
            </w:pPr>
          </w:p>
        </w:tc>
      </w:tr>
      <w:tr w:rsidR="00E8274B" w14:paraId="4BF89517" w14:textId="77777777" w:rsidTr="00E8274B">
        <w:tc>
          <w:tcPr>
            <w:tcW w:w="4248" w:type="dxa"/>
          </w:tcPr>
          <w:p w14:paraId="62E92FCB" w14:textId="77777777" w:rsidR="00E8274B" w:rsidRPr="003341A7" w:rsidRDefault="00E8274B" w:rsidP="00992CC5">
            <w:pPr>
              <w:rPr>
                <w:i/>
                <w:iCs/>
                <w:sz w:val="18"/>
                <w:szCs w:val="18"/>
              </w:rPr>
            </w:pPr>
            <w:r>
              <w:rPr>
                <w:sz w:val="18"/>
                <w:szCs w:val="18"/>
              </w:rPr>
              <w:t xml:space="preserve">Project delivery timetable, </w:t>
            </w:r>
            <w:r>
              <w:rPr>
                <w:i/>
                <w:iCs/>
                <w:sz w:val="18"/>
                <w:szCs w:val="18"/>
              </w:rPr>
              <w:t>please indicate key dates and deliverables anticipated for the period 1</w:t>
            </w:r>
            <w:r w:rsidRPr="003341A7">
              <w:rPr>
                <w:i/>
                <w:iCs/>
                <w:sz w:val="18"/>
                <w:szCs w:val="18"/>
                <w:vertAlign w:val="superscript"/>
              </w:rPr>
              <w:t>st</w:t>
            </w:r>
            <w:r>
              <w:rPr>
                <w:i/>
                <w:iCs/>
                <w:sz w:val="18"/>
                <w:szCs w:val="18"/>
              </w:rPr>
              <w:t xml:space="preserve"> April 2025 – 31</w:t>
            </w:r>
            <w:r w:rsidRPr="006B4E60">
              <w:rPr>
                <w:i/>
                <w:iCs/>
                <w:sz w:val="18"/>
                <w:szCs w:val="18"/>
                <w:vertAlign w:val="superscript"/>
              </w:rPr>
              <w:t>st</w:t>
            </w:r>
            <w:r>
              <w:rPr>
                <w:i/>
                <w:iCs/>
                <w:sz w:val="18"/>
                <w:szCs w:val="18"/>
              </w:rPr>
              <w:t xml:space="preserve"> March 2026</w:t>
            </w:r>
          </w:p>
        </w:tc>
        <w:tc>
          <w:tcPr>
            <w:tcW w:w="4768" w:type="dxa"/>
            <w:gridSpan w:val="2"/>
          </w:tcPr>
          <w:p w14:paraId="26DB73DC" w14:textId="77777777" w:rsidR="00E8274B" w:rsidRPr="00780597" w:rsidRDefault="00E8274B" w:rsidP="00992CC5">
            <w:pPr>
              <w:rPr>
                <w:sz w:val="18"/>
                <w:szCs w:val="18"/>
              </w:rPr>
            </w:pPr>
          </w:p>
        </w:tc>
      </w:tr>
      <w:tr w:rsidR="00E8274B" w14:paraId="747E3578" w14:textId="77777777" w:rsidTr="00E8274B">
        <w:tc>
          <w:tcPr>
            <w:tcW w:w="4248" w:type="dxa"/>
          </w:tcPr>
          <w:p w14:paraId="4D35E3D7" w14:textId="77777777" w:rsidR="00E8274B" w:rsidRDefault="00E8274B" w:rsidP="00992CC5">
            <w:pPr>
              <w:rPr>
                <w:sz w:val="18"/>
                <w:szCs w:val="18"/>
              </w:rPr>
            </w:pPr>
            <w:r>
              <w:rPr>
                <w:sz w:val="18"/>
                <w:szCs w:val="18"/>
              </w:rPr>
              <w:t>Relevant experience</w:t>
            </w:r>
          </w:p>
          <w:p w14:paraId="669B5B6D" w14:textId="38633EDB" w:rsidR="00132BF5" w:rsidRDefault="00132BF5" w:rsidP="00992CC5">
            <w:pPr>
              <w:rPr>
                <w:i/>
                <w:iCs/>
                <w:sz w:val="18"/>
                <w:szCs w:val="18"/>
              </w:rPr>
            </w:pPr>
            <w:r>
              <w:rPr>
                <w:i/>
                <w:iCs/>
                <w:sz w:val="18"/>
                <w:szCs w:val="18"/>
              </w:rPr>
              <w:t>Please list all relevant examples (max 50 words / example)</w:t>
            </w:r>
          </w:p>
          <w:p w14:paraId="1A7C68DA" w14:textId="5FDCD37E" w:rsidR="00132BF5" w:rsidRPr="00132BF5" w:rsidRDefault="00132BF5" w:rsidP="00992CC5">
            <w:pPr>
              <w:rPr>
                <w:i/>
                <w:iCs/>
                <w:sz w:val="18"/>
                <w:szCs w:val="18"/>
              </w:rPr>
            </w:pPr>
          </w:p>
        </w:tc>
        <w:tc>
          <w:tcPr>
            <w:tcW w:w="4768" w:type="dxa"/>
            <w:gridSpan w:val="2"/>
          </w:tcPr>
          <w:p w14:paraId="31CF3057" w14:textId="77777777" w:rsidR="00E8274B" w:rsidRPr="00780597" w:rsidRDefault="00E8274B" w:rsidP="00992CC5">
            <w:pPr>
              <w:rPr>
                <w:sz w:val="18"/>
                <w:szCs w:val="18"/>
              </w:rPr>
            </w:pPr>
          </w:p>
        </w:tc>
      </w:tr>
      <w:tr w:rsidR="00E8274B" w14:paraId="67859CF3" w14:textId="77777777" w:rsidTr="00E8274B">
        <w:tc>
          <w:tcPr>
            <w:tcW w:w="4248" w:type="dxa"/>
          </w:tcPr>
          <w:p w14:paraId="28D641D1" w14:textId="77777777" w:rsidR="00E8274B" w:rsidRPr="00101B54" w:rsidRDefault="00E8274B" w:rsidP="00992CC5">
            <w:pPr>
              <w:rPr>
                <w:i/>
                <w:iCs/>
                <w:sz w:val="18"/>
                <w:szCs w:val="18"/>
              </w:rPr>
            </w:pPr>
            <w:r>
              <w:rPr>
                <w:sz w:val="18"/>
                <w:szCs w:val="18"/>
              </w:rPr>
              <w:t>Estimated costs for project delivery,</w:t>
            </w:r>
            <w:r w:rsidRPr="00101B54">
              <w:rPr>
                <w:i/>
                <w:iCs/>
                <w:sz w:val="18"/>
                <w:szCs w:val="18"/>
              </w:rPr>
              <w:t xml:space="preserve"> please indicate costs by category:</w:t>
            </w:r>
          </w:p>
        </w:tc>
        <w:tc>
          <w:tcPr>
            <w:tcW w:w="1559" w:type="dxa"/>
          </w:tcPr>
          <w:p w14:paraId="3EA7C744" w14:textId="77777777" w:rsidR="00E8274B" w:rsidRPr="00780597" w:rsidRDefault="00E8274B" w:rsidP="00992CC5">
            <w:pPr>
              <w:rPr>
                <w:sz w:val="18"/>
                <w:szCs w:val="18"/>
              </w:rPr>
            </w:pPr>
            <w:r>
              <w:rPr>
                <w:sz w:val="18"/>
                <w:szCs w:val="18"/>
              </w:rPr>
              <w:t>TOTAL COST</w:t>
            </w:r>
          </w:p>
        </w:tc>
        <w:tc>
          <w:tcPr>
            <w:tcW w:w="3209" w:type="dxa"/>
          </w:tcPr>
          <w:p w14:paraId="45945B76" w14:textId="77777777" w:rsidR="00E8274B" w:rsidRPr="00780597" w:rsidRDefault="00E8274B" w:rsidP="00992CC5">
            <w:pPr>
              <w:rPr>
                <w:sz w:val="18"/>
                <w:szCs w:val="18"/>
              </w:rPr>
            </w:pPr>
            <w:r>
              <w:rPr>
                <w:sz w:val="18"/>
                <w:szCs w:val="18"/>
              </w:rPr>
              <w:t>£</w:t>
            </w:r>
          </w:p>
        </w:tc>
      </w:tr>
      <w:tr w:rsidR="00E8274B" w14:paraId="7D89E04B" w14:textId="77777777" w:rsidTr="00E8274B">
        <w:tc>
          <w:tcPr>
            <w:tcW w:w="4248" w:type="dxa"/>
          </w:tcPr>
          <w:p w14:paraId="0BE30360" w14:textId="77777777" w:rsidR="00E8274B" w:rsidRDefault="00E8274B" w:rsidP="00992CC5">
            <w:pPr>
              <w:rPr>
                <w:sz w:val="18"/>
                <w:szCs w:val="18"/>
              </w:rPr>
            </w:pPr>
          </w:p>
        </w:tc>
        <w:tc>
          <w:tcPr>
            <w:tcW w:w="1559" w:type="dxa"/>
          </w:tcPr>
          <w:p w14:paraId="1F053F56" w14:textId="77777777" w:rsidR="00E8274B" w:rsidRDefault="00E8274B" w:rsidP="00992CC5">
            <w:pPr>
              <w:rPr>
                <w:sz w:val="18"/>
                <w:szCs w:val="18"/>
              </w:rPr>
            </w:pPr>
            <w:r>
              <w:rPr>
                <w:sz w:val="18"/>
                <w:szCs w:val="18"/>
              </w:rPr>
              <w:t>Of which Capital cost</w:t>
            </w:r>
          </w:p>
        </w:tc>
        <w:tc>
          <w:tcPr>
            <w:tcW w:w="3209" w:type="dxa"/>
          </w:tcPr>
          <w:p w14:paraId="275B8855" w14:textId="77777777" w:rsidR="00E8274B" w:rsidRDefault="00E8274B" w:rsidP="00992CC5">
            <w:pPr>
              <w:rPr>
                <w:sz w:val="18"/>
                <w:szCs w:val="18"/>
              </w:rPr>
            </w:pPr>
            <w:r>
              <w:rPr>
                <w:sz w:val="18"/>
                <w:szCs w:val="18"/>
              </w:rPr>
              <w:t>£</w:t>
            </w:r>
          </w:p>
        </w:tc>
      </w:tr>
      <w:tr w:rsidR="00E8274B" w14:paraId="1363BB1B" w14:textId="77777777" w:rsidTr="00E8274B">
        <w:tc>
          <w:tcPr>
            <w:tcW w:w="4248" w:type="dxa"/>
          </w:tcPr>
          <w:p w14:paraId="2D6E9F06" w14:textId="77777777" w:rsidR="00E8274B" w:rsidRDefault="00E8274B" w:rsidP="00992CC5">
            <w:pPr>
              <w:rPr>
                <w:sz w:val="18"/>
                <w:szCs w:val="18"/>
              </w:rPr>
            </w:pPr>
          </w:p>
        </w:tc>
        <w:tc>
          <w:tcPr>
            <w:tcW w:w="1559" w:type="dxa"/>
          </w:tcPr>
          <w:p w14:paraId="07D773BD" w14:textId="77777777" w:rsidR="00E8274B" w:rsidRDefault="00E8274B" w:rsidP="00992CC5">
            <w:pPr>
              <w:rPr>
                <w:sz w:val="18"/>
                <w:szCs w:val="18"/>
              </w:rPr>
            </w:pPr>
            <w:r>
              <w:rPr>
                <w:sz w:val="18"/>
                <w:szCs w:val="18"/>
              </w:rPr>
              <w:t>Of which revenue cost</w:t>
            </w:r>
          </w:p>
        </w:tc>
        <w:tc>
          <w:tcPr>
            <w:tcW w:w="3209" w:type="dxa"/>
          </w:tcPr>
          <w:p w14:paraId="6F7FC2DE" w14:textId="77777777" w:rsidR="00E8274B" w:rsidRDefault="00E8274B" w:rsidP="00992CC5">
            <w:pPr>
              <w:rPr>
                <w:sz w:val="18"/>
                <w:szCs w:val="18"/>
              </w:rPr>
            </w:pPr>
            <w:r>
              <w:rPr>
                <w:sz w:val="18"/>
                <w:szCs w:val="18"/>
              </w:rPr>
              <w:t>£</w:t>
            </w:r>
          </w:p>
        </w:tc>
      </w:tr>
      <w:tr w:rsidR="00E8274B" w14:paraId="06AF146E" w14:textId="77777777" w:rsidTr="00E8274B">
        <w:tc>
          <w:tcPr>
            <w:tcW w:w="4248" w:type="dxa"/>
          </w:tcPr>
          <w:p w14:paraId="740DC968" w14:textId="77777777" w:rsidR="00E8274B" w:rsidRDefault="00E8274B" w:rsidP="00992CC5">
            <w:pPr>
              <w:rPr>
                <w:sz w:val="18"/>
                <w:szCs w:val="18"/>
              </w:rPr>
            </w:pPr>
          </w:p>
        </w:tc>
        <w:tc>
          <w:tcPr>
            <w:tcW w:w="1559" w:type="dxa"/>
          </w:tcPr>
          <w:p w14:paraId="4FF48960" w14:textId="77777777" w:rsidR="00E8274B" w:rsidRDefault="00E8274B" w:rsidP="00992CC5">
            <w:pPr>
              <w:rPr>
                <w:sz w:val="18"/>
                <w:szCs w:val="18"/>
              </w:rPr>
            </w:pPr>
            <w:r>
              <w:rPr>
                <w:sz w:val="18"/>
                <w:szCs w:val="18"/>
              </w:rPr>
              <w:t>Of which M&amp;E cost</w:t>
            </w:r>
          </w:p>
        </w:tc>
        <w:tc>
          <w:tcPr>
            <w:tcW w:w="3209" w:type="dxa"/>
          </w:tcPr>
          <w:p w14:paraId="7347059C" w14:textId="77777777" w:rsidR="00E8274B" w:rsidRDefault="00E8274B" w:rsidP="00992CC5">
            <w:pPr>
              <w:rPr>
                <w:sz w:val="18"/>
                <w:szCs w:val="18"/>
              </w:rPr>
            </w:pPr>
            <w:r>
              <w:rPr>
                <w:sz w:val="18"/>
                <w:szCs w:val="18"/>
              </w:rPr>
              <w:t>£</w:t>
            </w:r>
          </w:p>
        </w:tc>
      </w:tr>
      <w:tr w:rsidR="00E8274B" w14:paraId="3E95E912" w14:textId="77777777" w:rsidTr="00E8274B">
        <w:tc>
          <w:tcPr>
            <w:tcW w:w="4248" w:type="dxa"/>
          </w:tcPr>
          <w:p w14:paraId="05AF8307" w14:textId="77777777" w:rsidR="00E8274B" w:rsidRDefault="00E8274B" w:rsidP="00992CC5">
            <w:pPr>
              <w:rPr>
                <w:sz w:val="18"/>
                <w:szCs w:val="18"/>
              </w:rPr>
            </w:pPr>
            <w:r>
              <w:rPr>
                <w:sz w:val="18"/>
                <w:szCs w:val="18"/>
              </w:rPr>
              <w:t>Overview of resource availability</w:t>
            </w:r>
          </w:p>
        </w:tc>
        <w:tc>
          <w:tcPr>
            <w:tcW w:w="4768" w:type="dxa"/>
            <w:gridSpan w:val="2"/>
          </w:tcPr>
          <w:p w14:paraId="39424676" w14:textId="77777777" w:rsidR="00E8274B" w:rsidRDefault="00E8274B" w:rsidP="00992CC5">
            <w:pPr>
              <w:rPr>
                <w:sz w:val="18"/>
                <w:szCs w:val="18"/>
              </w:rPr>
            </w:pPr>
          </w:p>
        </w:tc>
      </w:tr>
      <w:tr w:rsidR="00E8274B" w14:paraId="32C6703C" w14:textId="77777777" w:rsidTr="00E8274B">
        <w:tc>
          <w:tcPr>
            <w:tcW w:w="4248" w:type="dxa"/>
          </w:tcPr>
          <w:p w14:paraId="181B26F7" w14:textId="77777777" w:rsidR="00E8274B" w:rsidRDefault="00E8274B" w:rsidP="00992CC5">
            <w:pPr>
              <w:rPr>
                <w:sz w:val="18"/>
                <w:szCs w:val="18"/>
              </w:rPr>
            </w:pPr>
            <w:r>
              <w:rPr>
                <w:sz w:val="18"/>
                <w:szCs w:val="18"/>
              </w:rPr>
              <w:t>Does your organisation pay staff the real living wage?</w:t>
            </w:r>
          </w:p>
        </w:tc>
        <w:tc>
          <w:tcPr>
            <w:tcW w:w="4768" w:type="dxa"/>
            <w:gridSpan w:val="2"/>
          </w:tcPr>
          <w:p w14:paraId="64B299E2" w14:textId="77777777" w:rsidR="00E8274B" w:rsidRDefault="00E8274B" w:rsidP="00992CC5">
            <w:pPr>
              <w:rPr>
                <w:sz w:val="18"/>
                <w:szCs w:val="18"/>
              </w:rPr>
            </w:pPr>
            <w:r>
              <w:rPr>
                <w:sz w:val="18"/>
                <w:szCs w:val="18"/>
              </w:rPr>
              <w:t>Yes / No</w:t>
            </w:r>
          </w:p>
        </w:tc>
      </w:tr>
      <w:tr w:rsidR="00E8274B" w14:paraId="083393D1" w14:textId="77777777" w:rsidTr="00E8274B">
        <w:tc>
          <w:tcPr>
            <w:tcW w:w="4248" w:type="dxa"/>
          </w:tcPr>
          <w:p w14:paraId="01CC6E50" w14:textId="77777777" w:rsidR="00E8274B" w:rsidRDefault="00E8274B" w:rsidP="00992CC5">
            <w:pPr>
              <w:rPr>
                <w:sz w:val="18"/>
                <w:szCs w:val="18"/>
              </w:rPr>
            </w:pPr>
            <w:r w:rsidRPr="000C077B">
              <w:rPr>
                <w:sz w:val="18"/>
                <w:szCs w:val="18"/>
              </w:rPr>
              <w:t>If you responded ‘No’ above, please provide detail as to why:</w:t>
            </w:r>
          </w:p>
        </w:tc>
        <w:tc>
          <w:tcPr>
            <w:tcW w:w="4768" w:type="dxa"/>
            <w:gridSpan w:val="2"/>
          </w:tcPr>
          <w:p w14:paraId="1AB0B59A" w14:textId="77777777" w:rsidR="00E8274B" w:rsidRDefault="00E8274B" w:rsidP="00992CC5">
            <w:pPr>
              <w:rPr>
                <w:sz w:val="18"/>
                <w:szCs w:val="18"/>
              </w:rPr>
            </w:pPr>
          </w:p>
        </w:tc>
      </w:tr>
    </w:tbl>
    <w:p w14:paraId="71D2D83A" w14:textId="309DB3C1" w:rsidR="00984466" w:rsidRPr="00F81615" w:rsidRDefault="00984466" w:rsidP="004C22A6">
      <w:pPr>
        <w:rPr>
          <w:rFonts w:cs="Arial"/>
        </w:rPr>
      </w:pPr>
    </w:p>
    <w:sectPr w:rsidR="00984466" w:rsidRPr="00F81615" w:rsidSect="006966DC">
      <w:headerReference w:type="default" r:id="rId13"/>
      <w:footerReference w:type="default" r:id="rId14"/>
      <w:pgSz w:w="11906" w:h="16838"/>
      <w:pgMar w:top="1134"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E005A" w14:textId="77777777" w:rsidR="00255C43" w:rsidRDefault="00255C43" w:rsidP="001B07A6">
      <w:pPr>
        <w:spacing w:after="0" w:line="240" w:lineRule="auto"/>
      </w:pPr>
      <w:r>
        <w:separator/>
      </w:r>
    </w:p>
  </w:endnote>
  <w:endnote w:type="continuationSeparator" w:id="0">
    <w:p w14:paraId="16FA9340" w14:textId="77777777" w:rsidR="00255C43" w:rsidRDefault="00255C43" w:rsidP="001B07A6">
      <w:pPr>
        <w:spacing w:after="0" w:line="240" w:lineRule="auto"/>
      </w:pPr>
      <w:r>
        <w:continuationSeparator/>
      </w:r>
    </w:p>
  </w:endnote>
  <w:endnote w:type="continuationNotice" w:id="1">
    <w:p w14:paraId="77FD98AE" w14:textId="77777777" w:rsidR="00255C43" w:rsidRDefault="00255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mbria"/>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9503"/>
      <w:docPartObj>
        <w:docPartGallery w:val="Page Numbers (Bottom of Page)"/>
        <w:docPartUnique/>
      </w:docPartObj>
    </w:sdtPr>
    <w:sdtEndPr>
      <w:rPr>
        <w:noProof/>
      </w:rPr>
    </w:sdtEndPr>
    <w:sdtContent>
      <w:p w14:paraId="648786F0" w14:textId="3114C1FE" w:rsidR="006966DC" w:rsidRDefault="006966DC">
        <w:pPr>
          <w:pStyle w:val="Footer"/>
        </w:pPr>
        <w:r w:rsidRPr="006966DC">
          <w:rPr>
            <w:sz w:val="16"/>
            <w:szCs w:val="16"/>
          </w:rPr>
          <w:t xml:space="preserve">Page | </w:t>
        </w:r>
        <w:r w:rsidRPr="006966DC">
          <w:rPr>
            <w:sz w:val="16"/>
            <w:szCs w:val="16"/>
          </w:rPr>
          <w:fldChar w:fldCharType="begin"/>
        </w:r>
        <w:r w:rsidRPr="006966DC">
          <w:rPr>
            <w:sz w:val="16"/>
            <w:szCs w:val="16"/>
          </w:rPr>
          <w:instrText xml:space="preserve"> PAGE   \* MERGEFORMAT </w:instrText>
        </w:r>
        <w:r w:rsidRPr="006966DC">
          <w:rPr>
            <w:sz w:val="16"/>
            <w:szCs w:val="16"/>
          </w:rPr>
          <w:fldChar w:fldCharType="separate"/>
        </w:r>
        <w:r w:rsidRPr="006966DC">
          <w:rPr>
            <w:noProof/>
            <w:sz w:val="16"/>
            <w:szCs w:val="16"/>
          </w:rPr>
          <w:t>2</w:t>
        </w:r>
        <w:r w:rsidRPr="006966DC">
          <w:rPr>
            <w:noProof/>
            <w:sz w:val="16"/>
            <w:szCs w:val="16"/>
          </w:rPr>
          <w:fldChar w:fldCharType="end"/>
        </w:r>
      </w:p>
    </w:sdtContent>
  </w:sdt>
  <w:p w14:paraId="761CD64C" w14:textId="094D2B59" w:rsidR="15C22CB9" w:rsidRDefault="15C22CB9" w:rsidP="15C2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1805" w14:textId="77777777" w:rsidR="00255C43" w:rsidRDefault="00255C43" w:rsidP="001B07A6">
      <w:pPr>
        <w:spacing w:after="0" w:line="240" w:lineRule="auto"/>
      </w:pPr>
      <w:r>
        <w:separator/>
      </w:r>
    </w:p>
  </w:footnote>
  <w:footnote w:type="continuationSeparator" w:id="0">
    <w:p w14:paraId="6EECB545" w14:textId="77777777" w:rsidR="00255C43" w:rsidRDefault="00255C43" w:rsidP="001B07A6">
      <w:pPr>
        <w:spacing w:after="0" w:line="240" w:lineRule="auto"/>
      </w:pPr>
      <w:r>
        <w:continuationSeparator/>
      </w:r>
    </w:p>
  </w:footnote>
  <w:footnote w:type="continuationNotice" w:id="1">
    <w:p w14:paraId="4D9AE4F3" w14:textId="77777777" w:rsidR="00255C43" w:rsidRDefault="00255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0F78" w14:textId="003C5A20" w:rsidR="006966DC" w:rsidRDefault="006966DC">
    <w:pPr>
      <w:pStyle w:val="Header"/>
      <w:rPr>
        <w:sz w:val="16"/>
        <w:szCs w:val="16"/>
      </w:rPr>
    </w:pPr>
    <w:r w:rsidRPr="006966DC">
      <w:rPr>
        <w:sz w:val="16"/>
        <w:szCs w:val="16"/>
      </w:rPr>
      <w:t>24112702JC</w:t>
    </w:r>
    <w:r w:rsidR="00E8274B">
      <w:rPr>
        <w:sz w:val="16"/>
        <w:szCs w:val="16"/>
      </w:rPr>
      <w:t xml:space="preserve"> FNL</w:t>
    </w:r>
  </w:p>
  <w:p w14:paraId="254E4022" w14:textId="77777777" w:rsidR="006966DC" w:rsidRPr="006966DC" w:rsidRDefault="006966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598F"/>
    <w:multiLevelType w:val="hybridMultilevel"/>
    <w:tmpl w:val="1B98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6CD"/>
    <w:multiLevelType w:val="hybridMultilevel"/>
    <w:tmpl w:val="6A969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CFE2897"/>
    <w:multiLevelType w:val="hybridMultilevel"/>
    <w:tmpl w:val="E614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D6F39"/>
    <w:multiLevelType w:val="hybridMultilevel"/>
    <w:tmpl w:val="80AE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060FF"/>
    <w:multiLevelType w:val="hybridMultilevel"/>
    <w:tmpl w:val="E238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71F5A"/>
    <w:multiLevelType w:val="hybridMultilevel"/>
    <w:tmpl w:val="27540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F490F"/>
    <w:multiLevelType w:val="hybridMultilevel"/>
    <w:tmpl w:val="1B3A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634C9"/>
    <w:multiLevelType w:val="multilevel"/>
    <w:tmpl w:val="88AE1E06"/>
    <w:styleLink w:val="Bullets"/>
    <w:lvl w:ilvl="0">
      <w:start w:val="1"/>
      <w:numFmt w:val="bullet"/>
      <w:pStyle w:val="BulletLevel1"/>
      <w:lvlText w:val=""/>
      <w:lvlJc w:val="left"/>
      <w:pPr>
        <w:ind w:left="357" w:hanging="357"/>
      </w:pPr>
      <w:rPr>
        <w:rFonts w:ascii="Wingdings" w:hAnsi="Wingdings" w:hint="default"/>
      </w:rPr>
    </w:lvl>
    <w:lvl w:ilvl="1">
      <w:start w:val="1"/>
      <w:numFmt w:val="bullet"/>
      <w:pStyle w:val="BulletLevel2"/>
      <w:lvlText w:val="-"/>
      <w:lvlJc w:val="left"/>
      <w:pPr>
        <w:ind w:left="714" w:hanging="357"/>
      </w:pPr>
      <w:rPr>
        <w:rFonts w:ascii="Jacobs Chronos" w:hAnsi="Jacobs Chronos" w:hint="default"/>
      </w:rPr>
    </w:lvl>
    <w:lvl w:ilvl="2">
      <w:start w:val="1"/>
      <w:numFmt w:val="bullet"/>
      <w:pStyle w:val="BulletLevel3"/>
      <w:lvlText w:val=""/>
      <w:lvlJc w:val="left"/>
      <w:pPr>
        <w:ind w:left="1077" w:hanging="363"/>
      </w:pPr>
      <w:rPr>
        <w:rFonts w:ascii="Wingdings" w:hAnsi="Wingdings" w:hint="default"/>
      </w:rPr>
    </w:lvl>
    <w:lvl w:ilvl="3">
      <w:start w:val="1"/>
      <w:numFmt w:val="bullet"/>
      <w:pStyle w:val="BulletLevel4"/>
      <w:lvlText w:val="-"/>
      <w:lvlJc w:val="left"/>
      <w:pPr>
        <w:ind w:left="1361" w:hanging="284"/>
      </w:pPr>
      <w:rPr>
        <w:rFonts w:ascii="Jacobs Chronos" w:hAnsi="Jacobs Chronos" w:hint="default"/>
      </w:rPr>
    </w:lvl>
    <w:lvl w:ilvl="4">
      <w:start w:val="1"/>
      <w:numFmt w:val="bullet"/>
      <w:pStyle w:val="BulletLevel5"/>
      <w:lvlText w:val=""/>
      <w:lvlJc w:val="left"/>
      <w:pPr>
        <w:ind w:left="1644" w:hanging="283"/>
      </w:pPr>
      <w:rPr>
        <w:rFonts w:ascii="Wingdings" w:hAnsi="Wingdings" w:hint="default"/>
      </w:rPr>
    </w:lvl>
    <w:lvl w:ilvl="5">
      <w:start w:val="1"/>
      <w:numFmt w:val="bullet"/>
      <w:pStyle w:val="BulletLevel6"/>
      <w:lvlText w:val="-"/>
      <w:lvlJc w:val="left"/>
      <w:pPr>
        <w:ind w:left="1985" w:hanging="341"/>
      </w:pPr>
      <w:rPr>
        <w:rFonts w:ascii="Jacobs Chronos" w:hAnsi="Jacobs Chronos" w:hint="default"/>
      </w:rPr>
    </w:lvl>
    <w:lvl w:ilvl="6">
      <w:start w:val="1"/>
      <w:numFmt w:val="bullet"/>
      <w:pStyle w:val="BulletLevel7"/>
      <w:lvlText w:val=""/>
      <w:lvlJc w:val="left"/>
      <w:pPr>
        <w:ind w:left="2520" w:hanging="360"/>
      </w:pPr>
      <w:rPr>
        <w:rFonts w:ascii="Wingdings" w:hAnsi="Wingdings" w:hint="default"/>
      </w:rPr>
    </w:lvl>
    <w:lvl w:ilvl="7">
      <w:start w:val="1"/>
      <w:numFmt w:val="bullet"/>
      <w:pStyle w:val="BulletLevel8"/>
      <w:lvlText w:val=""/>
      <w:lvlJc w:val="left"/>
      <w:pPr>
        <w:ind w:left="2880" w:hanging="360"/>
      </w:pPr>
      <w:rPr>
        <w:rFonts w:ascii="Wingdings" w:hAnsi="Wingdings" w:hint="default"/>
      </w:rPr>
    </w:lvl>
    <w:lvl w:ilvl="8">
      <w:start w:val="1"/>
      <w:numFmt w:val="bullet"/>
      <w:pStyle w:val="BulletLevel9"/>
      <w:lvlText w:val=""/>
      <w:lvlJc w:val="left"/>
      <w:pPr>
        <w:ind w:left="3240" w:hanging="360"/>
      </w:pPr>
      <w:rPr>
        <w:rFonts w:ascii="Wingdings" w:hAnsi="Wingdings" w:hint="default"/>
      </w:rPr>
    </w:lvl>
  </w:abstractNum>
  <w:abstractNum w:abstractNumId="8" w15:restartNumberingAfterBreak="0">
    <w:nsid w:val="20A63BE4"/>
    <w:multiLevelType w:val="hybridMultilevel"/>
    <w:tmpl w:val="A858C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3577986"/>
    <w:multiLevelType w:val="hybridMultilevel"/>
    <w:tmpl w:val="B4DA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87D95"/>
    <w:multiLevelType w:val="hybridMultilevel"/>
    <w:tmpl w:val="11CE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E05BA"/>
    <w:multiLevelType w:val="hybridMultilevel"/>
    <w:tmpl w:val="E4D0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06EA5"/>
    <w:multiLevelType w:val="hybridMultilevel"/>
    <w:tmpl w:val="2184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4D4747"/>
    <w:multiLevelType w:val="hybridMultilevel"/>
    <w:tmpl w:val="440C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E7530"/>
    <w:multiLevelType w:val="hybridMultilevel"/>
    <w:tmpl w:val="E77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A0636"/>
    <w:multiLevelType w:val="hybridMultilevel"/>
    <w:tmpl w:val="FAE6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F09F3"/>
    <w:multiLevelType w:val="hybridMultilevel"/>
    <w:tmpl w:val="C94C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E7BBD"/>
    <w:multiLevelType w:val="hybridMultilevel"/>
    <w:tmpl w:val="A5D6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515D9"/>
    <w:multiLevelType w:val="hybridMultilevel"/>
    <w:tmpl w:val="B498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73E05"/>
    <w:multiLevelType w:val="hybridMultilevel"/>
    <w:tmpl w:val="1B3E6E58"/>
    <w:lvl w:ilvl="0" w:tplc="3038339A">
      <w:start w:val="1"/>
      <w:numFmt w:val="decimal"/>
      <w:lvlText w:val="%1."/>
      <w:lvlJc w:val="left"/>
      <w:pPr>
        <w:ind w:left="360" w:hanging="360"/>
      </w:pPr>
      <w:rPr>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9C774C4"/>
    <w:multiLevelType w:val="hybridMultilevel"/>
    <w:tmpl w:val="C27CAA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D8914B7"/>
    <w:multiLevelType w:val="multilevel"/>
    <w:tmpl w:val="88AE1E06"/>
    <w:numStyleLink w:val="Bullets"/>
  </w:abstractNum>
  <w:abstractNum w:abstractNumId="22" w15:restartNumberingAfterBreak="0">
    <w:nsid w:val="5EA9529C"/>
    <w:multiLevelType w:val="hybridMultilevel"/>
    <w:tmpl w:val="F58A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E04340"/>
    <w:multiLevelType w:val="hybridMultilevel"/>
    <w:tmpl w:val="7776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F7435"/>
    <w:multiLevelType w:val="hybridMultilevel"/>
    <w:tmpl w:val="BC9E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E479E"/>
    <w:multiLevelType w:val="hybridMultilevel"/>
    <w:tmpl w:val="53484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C21E95"/>
    <w:multiLevelType w:val="hybridMultilevel"/>
    <w:tmpl w:val="D11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E4278"/>
    <w:multiLevelType w:val="hybridMultilevel"/>
    <w:tmpl w:val="4EA0D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6174A"/>
    <w:multiLevelType w:val="hybridMultilevel"/>
    <w:tmpl w:val="6626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60D68"/>
    <w:multiLevelType w:val="hybridMultilevel"/>
    <w:tmpl w:val="FDEE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51FF3"/>
    <w:multiLevelType w:val="multilevel"/>
    <w:tmpl w:val="D59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A04228"/>
    <w:multiLevelType w:val="hybridMultilevel"/>
    <w:tmpl w:val="6318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C343D"/>
    <w:multiLevelType w:val="multilevel"/>
    <w:tmpl w:val="E206AE8E"/>
    <w:numStyleLink w:val="ListStyle-HeadingsNoNumber"/>
  </w:abstractNum>
  <w:num w:numId="1" w16cid:durableId="1436247274">
    <w:abstractNumId w:val="15"/>
  </w:num>
  <w:num w:numId="2" w16cid:durableId="800998611">
    <w:abstractNumId w:val="28"/>
  </w:num>
  <w:num w:numId="3" w16cid:durableId="641275995">
    <w:abstractNumId w:val="25"/>
  </w:num>
  <w:num w:numId="4" w16cid:durableId="1131284164">
    <w:abstractNumId w:val="0"/>
  </w:num>
  <w:num w:numId="5" w16cid:durableId="322467032">
    <w:abstractNumId w:val="24"/>
  </w:num>
  <w:num w:numId="6" w16cid:durableId="1451827102">
    <w:abstractNumId w:val="32"/>
  </w:num>
  <w:num w:numId="7" w16cid:durableId="76170084">
    <w:abstractNumId w:val="16"/>
  </w:num>
  <w:num w:numId="8" w16cid:durableId="363361834">
    <w:abstractNumId w:val="13"/>
  </w:num>
  <w:num w:numId="9" w16cid:durableId="90202043">
    <w:abstractNumId w:val="14"/>
  </w:num>
  <w:num w:numId="10" w16cid:durableId="2111731749">
    <w:abstractNumId w:val="18"/>
  </w:num>
  <w:num w:numId="11" w16cid:durableId="18745378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53270">
    <w:abstractNumId w:val="1"/>
  </w:num>
  <w:num w:numId="13" w16cid:durableId="289827524">
    <w:abstractNumId w:val="20"/>
  </w:num>
  <w:num w:numId="14" w16cid:durableId="846018918">
    <w:abstractNumId w:val="8"/>
  </w:num>
  <w:num w:numId="15" w16cid:durableId="263391500">
    <w:abstractNumId w:val="19"/>
  </w:num>
  <w:num w:numId="16" w16cid:durableId="1035079427">
    <w:abstractNumId w:val="4"/>
  </w:num>
  <w:num w:numId="17" w16cid:durableId="356539584">
    <w:abstractNumId w:val="17"/>
  </w:num>
  <w:num w:numId="18" w16cid:durableId="758448838">
    <w:abstractNumId w:val="10"/>
  </w:num>
  <w:num w:numId="19" w16cid:durableId="1284580901">
    <w:abstractNumId w:val="2"/>
  </w:num>
  <w:num w:numId="20" w16cid:durableId="764035972">
    <w:abstractNumId w:val="27"/>
  </w:num>
  <w:num w:numId="21" w16cid:durableId="32002344">
    <w:abstractNumId w:val="12"/>
  </w:num>
  <w:num w:numId="22" w16cid:durableId="1788086808">
    <w:abstractNumId w:val="29"/>
  </w:num>
  <w:num w:numId="23" w16cid:durableId="1465153187">
    <w:abstractNumId w:val="3"/>
  </w:num>
  <w:num w:numId="24" w16cid:durableId="1684163919">
    <w:abstractNumId w:val="9"/>
  </w:num>
  <w:num w:numId="25" w16cid:durableId="689987367">
    <w:abstractNumId w:val="31"/>
  </w:num>
  <w:num w:numId="26" w16cid:durableId="628785030">
    <w:abstractNumId w:val="6"/>
  </w:num>
  <w:num w:numId="27" w16cid:durableId="1284195064">
    <w:abstractNumId w:val="7"/>
  </w:num>
  <w:num w:numId="28" w16cid:durableId="1929385600">
    <w:abstractNumId w:val="21"/>
  </w:num>
  <w:num w:numId="29" w16cid:durableId="484276828">
    <w:abstractNumId w:val="26"/>
  </w:num>
  <w:num w:numId="30" w16cid:durableId="613515151">
    <w:abstractNumId w:val="22"/>
  </w:num>
  <w:num w:numId="31" w16cid:durableId="2078239405">
    <w:abstractNumId w:val="11"/>
  </w:num>
  <w:num w:numId="32" w16cid:durableId="2058433489">
    <w:abstractNumId w:val="5"/>
  </w:num>
  <w:num w:numId="33" w16cid:durableId="1890457838">
    <w:abstractNumId w:val="23"/>
  </w:num>
  <w:num w:numId="34" w16cid:durableId="267859884">
    <w:abstractNumId w:val="33"/>
  </w:num>
  <w:num w:numId="35" w16cid:durableId="10638696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47"/>
    <w:rsid w:val="00000C73"/>
    <w:rsid w:val="0000204A"/>
    <w:rsid w:val="00002478"/>
    <w:rsid w:val="0000449C"/>
    <w:rsid w:val="00007348"/>
    <w:rsid w:val="00011951"/>
    <w:rsid w:val="00012216"/>
    <w:rsid w:val="00014BD2"/>
    <w:rsid w:val="0001610F"/>
    <w:rsid w:val="00017072"/>
    <w:rsid w:val="00017440"/>
    <w:rsid w:val="00017AF4"/>
    <w:rsid w:val="0002016E"/>
    <w:rsid w:val="000215EA"/>
    <w:rsid w:val="000227F1"/>
    <w:rsid w:val="00027E63"/>
    <w:rsid w:val="00030EAD"/>
    <w:rsid w:val="00034B4D"/>
    <w:rsid w:val="00041077"/>
    <w:rsid w:val="0004324A"/>
    <w:rsid w:val="000437F1"/>
    <w:rsid w:val="00043BC1"/>
    <w:rsid w:val="00052E5F"/>
    <w:rsid w:val="00053A12"/>
    <w:rsid w:val="0005620A"/>
    <w:rsid w:val="000562EC"/>
    <w:rsid w:val="00061765"/>
    <w:rsid w:val="000700CF"/>
    <w:rsid w:val="0007206D"/>
    <w:rsid w:val="000736FA"/>
    <w:rsid w:val="0007604B"/>
    <w:rsid w:val="00080C54"/>
    <w:rsid w:val="00087A09"/>
    <w:rsid w:val="00092F6B"/>
    <w:rsid w:val="00095736"/>
    <w:rsid w:val="000967A0"/>
    <w:rsid w:val="00096966"/>
    <w:rsid w:val="00097CD9"/>
    <w:rsid w:val="000A13A5"/>
    <w:rsid w:val="000B154B"/>
    <w:rsid w:val="000C0EE1"/>
    <w:rsid w:val="000C380C"/>
    <w:rsid w:val="000C560B"/>
    <w:rsid w:val="000C6DE5"/>
    <w:rsid w:val="000D0FE5"/>
    <w:rsid w:val="000D235C"/>
    <w:rsid w:val="000D3397"/>
    <w:rsid w:val="000D3898"/>
    <w:rsid w:val="000D3AD5"/>
    <w:rsid w:val="000D63B6"/>
    <w:rsid w:val="000E3CFE"/>
    <w:rsid w:val="000E4095"/>
    <w:rsid w:val="000E4CD2"/>
    <w:rsid w:val="000F25CB"/>
    <w:rsid w:val="000F3B78"/>
    <w:rsid w:val="000F5C3F"/>
    <w:rsid w:val="001116BD"/>
    <w:rsid w:val="00113CCF"/>
    <w:rsid w:val="00115D43"/>
    <w:rsid w:val="00116D09"/>
    <w:rsid w:val="0011799E"/>
    <w:rsid w:val="00120A70"/>
    <w:rsid w:val="00127E22"/>
    <w:rsid w:val="00130407"/>
    <w:rsid w:val="001317CB"/>
    <w:rsid w:val="00131F33"/>
    <w:rsid w:val="00132BF5"/>
    <w:rsid w:val="00135DFA"/>
    <w:rsid w:val="00137292"/>
    <w:rsid w:val="0013745E"/>
    <w:rsid w:val="001374B9"/>
    <w:rsid w:val="00141363"/>
    <w:rsid w:val="00145E90"/>
    <w:rsid w:val="001545EE"/>
    <w:rsid w:val="00157649"/>
    <w:rsid w:val="00157684"/>
    <w:rsid w:val="001604F9"/>
    <w:rsid w:val="0016070A"/>
    <w:rsid w:val="00160FA8"/>
    <w:rsid w:val="0016185C"/>
    <w:rsid w:val="001640D3"/>
    <w:rsid w:val="00166C6C"/>
    <w:rsid w:val="001705EC"/>
    <w:rsid w:val="00172CE3"/>
    <w:rsid w:val="00177409"/>
    <w:rsid w:val="0018169D"/>
    <w:rsid w:val="00184384"/>
    <w:rsid w:val="00184EF1"/>
    <w:rsid w:val="001862ED"/>
    <w:rsid w:val="001864DA"/>
    <w:rsid w:val="00190875"/>
    <w:rsid w:val="00190BD5"/>
    <w:rsid w:val="0019451D"/>
    <w:rsid w:val="00194EBD"/>
    <w:rsid w:val="001956B2"/>
    <w:rsid w:val="001A197D"/>
    <w:rsid w:val="001A2B07"/>
    <w:rsid w:val="001A3714"/>
    <w:rsid w:val="001A46DB"/>
    <w:rsid w:val="001A53EA"/>
    <w:rsid w:val="001A7208"/>
    <w:rsid w:val="001B0335"/>
    <w:rsid w:val="001B07A6"/>
    <w:rsid w:val="001B42DD"/>
    <w:rsid w:val="001C15A7"/>
    <w:rsid w:val="001C31A7"/>
    <w:rsid w:val="001C4A5D"/>
    <w:rsid w:val="001C63FA"/>
    <w:rsid w:val="001C74E3"/>
    <w:rsid w:val="001D2778"/>
    <w:rsid w:val="001D4EEA"/>
    <w:rsid w:val="001D6A36"/>
    <w:rsid w:val="001D78D8"/>
    <w:rsid w:val="001E12B6"/>
    <w:rsid w:val="001E20AC"/>
    <w:rsid w:val="001E288C"/>
    <w:rsid w:val="001E4B59"/>
    <w:rsid w:val="001E7E75"/>
    <w:rsid w:val="001F77FD"/>
    <w:rsid w:val="00200F80"/>
    <w:rsid w:val="002026CC"/>
    <w:rsid w:val="002043F6"/>
    <w:rsid w:val="002058DC"/>
    <w:rsid w:val="00206BAC"/>
    <w:rsid w:val="00212ABA"/>
    <w:rsid w:val="00216718"/>
    <w:rsid w:val="00216E2D"/>
    <w:rsid w:val="0022178B"/>
    <w:rsid w:val="002241C4"/>
    <w:rsid w:val="0022442B"/>
    <w:rsid w:val="00225A74"/>
    <w:rsid w:val="00227DBC"/>
    <w:rsid w:val="002300DB"/>
    <w:rsid w:val="00232123"/>
    <w:rsid w:val="00232335"/>
    <w:rsid w:val="0023599C"/>
    <w:rsid w:val="0023744C"/>
    <w:rsid w:val="00241802"/>
    <w:rsid w:val="00245B29"/>
    <w:rsid w:val="002470C2"/>
    <w:rsid w:val="00247A88"/>
    <w:rsid w:val="00250371"/>
    <w:rsid w:val="00251616"/>
    <w:rsid w:val="00253096"/>
    <w:rsid w:val="00254F9F"/>
    <w:rsid w:val="00255C43"/>
    <w:rsid w:val="00257730"/>
    <w:rsid w:val="00257943"/>
    <w:rsid w:val="00257F81"/>
    <w:rsid w:val="002614F5"/>
    <w:rsid w:val="00261528"/>
    <w:rsid w:val="00266240"/>
    <w:rsid w:val="00267187"/>
    <w:rsid w:val="002711D1"/>
    <w:rsid w:val="002755F1"/>
    <w:rsid w:val="00275D9B"/>
    <w:rsid w:val="002812B4"/>
    <w:rsid w:val="00282D71"/>
    <w:rsid w:val="00283FAB"/>
    <w:rsid w:val="00285FCD"/>
    <w:rsid w:val="002872B8"/>
    <w:rsid w:val="0028735A"/>
    <w:rsid w:val="00287628"/>
    <w:rsid w:val="00290004"/>
    <w:rsid w:val="002903D2"/>
    <w:rsid w:val="00291582"/>
    <w:rsid w:val="0029193B"/>
    <w:rsid w:val="00292971"/>
    <w:rsid w:val="002A1B20"/>
    <w:rsid w:val="002A31FE"/>
    <w:rsid w:val="002A3E91"/>
    <w:rsid w:val="002A3F00"/>
    <w:rsid w:val="002A4988"/>
    <w:rsid w:val="002A7C6E"/>
    <w:rsid w:val="002B0E63"/>
    <w:rsid w:val="002B17C3"/>
    <w:rsid w:val="002B3BF7"/>
    <w:rsid w:val="002B498B"/>
    <w:rsid w:val="002C19D7"/>
    <w:rsid w:val="002C2B69"/>
    <w:rsid w:val="002C39C0"/>
    <w:rsid w:val="002C63B7"/>
    <w:rsid w:val="002D0880"/>
    <w:rsid w:val="002D0D60"/>
    <w:rsid w:val="002D3E98"/>
    <w:rsid w:val="002D501C"/>
    <w:rsid w:val="002D553A"/>
    <w:rsid w:val="002E0B75"/>
    <w:rsid w:val="002E0E07"/>
    <w:rsid w:val="002E2805"/>
    <w:rsid w:val="002F1EA6"/>
    <w:rsid w:val="002F2037"/>
    <w:rsid w:val="002F483D"/>
    <w:rsid w:val="00301EB5"/>
    <w:rsid w:val="00307475"/>
    <w:rsid w:val="00307D16"/>
    <w:rsid w:val="003101B5"/>
    <w:rsid w:val="00310764"/>
    <w:rsid w:val="00310BB5"/>
    <w:rsid w:val="0031178B"/>
    <w:rsid w:val="00311E32"/>
    <w:rsid w:val="003121D3"/>
    <w:rsid w:val="00317A2C"/>
    <w:rsid w:val="00320B32"/>
    <w:rsid w:val="00323B20"/>
    <w:rsid w:val="003276A4"/>
    <w:rsid w:val="00327F0A"/>
    <w:rsid w:val="00334058"/>
    <w:rsid w:val="003377BD"/>
    <w:rsid w:val="0034021B"/>
    <w:rsid w:val="003409E1"/>
    <w:rsid w:val="003421A3"/>
    <w:rsid w:val="003545DC"/>
    <w:rsid w:val="00355E1D"/>
    <w:rsid w:val="00360048"/>
    <w:rsid w:val="0036073E"/>
    <w:rsid w:val="003631F0"/>
    <w:rsid w:val="00370C8D"/>
    <w:rsid w:val="0037261C"/>
    <w:rsid w:val="00372F0F"/>
    <w:rsid w:val="0037610E"/>
    <w:rsid w:val="00376CB0"/>
    <w:rsid w:val="00381166"/>
    <w:rsid w:val="00381F21"/>
    <w:rsid w:val="0038238D"/>
    <w:rsid w:val="003873F4"/>
    <w:rsid w:val="00392A45"/>
    <w:rsid w:val="0039755C"/>
    <w:rsid w:val="003A3A5E"/>
    <w:rsid w:val="003A3CCE"/>
    <w:rsid w:val="003B2FFD"/>
    <w:rsid w:val="003B46D6"/>
    <w:rsid w:val="003B6CAD"/>
    <w:rsid w:val="003B6DD5"/>
    <w:rsid w:val="003B7FE2"/>
    <w:rsid w:val="003C0164"/>
    <w:rsid w:val="003C525E"/>
    <w:rsid w:val="003C7636"/>
    <w:rsid w:val="003C7C68"/>
    <w:rsid w:val="003D1D20"/>
    <w:rsid w:val="003D2708"/>
    <w:rsid w:val="003D4E72"/>
    <w:rsid w:val="003D6772"/>
    <w:rsid w:val="003D722C"/>
    <w:rsid w:val="003E0016"/>
    <w:rsid w:val="003E18EF"/>
    <w:rsid w:val="003E2CDE"/>
    <w:rsid w:val="003F17C5"/>
    <w:rsid w:val="003F2D8D"/>
    <w:rsid w:val="003F354F"/>
    <w:rsid w:val="003F675E"/>
    <w:rsid w:val="00400941"/>
    <w:rsid w:val="004032E6"/>
    <w:rsid w:val="004101CC"/>
    <w:rsid w:val="00411CAC"/>
    <w:rsid w:val="00411DE5"/>
    <w:rsid w:val="004172C9"/>
    <w:rsid w:val="004213C6"/>
    <w:rsid w:val="00422D3A"/>
    <w:rsid w:val="00423E07"/>
    <w:rsid w:val="00424AB7"/>
    <w:rsid w:val="00425F26"/>
    <w:rsid w:val="0042617C"/>
    <w:rsid w:val="00427579"/>
    <w:rsid w:val="0043160F"/>
    <w:rsid w:val="0043505C"/>
    <w:rsid w:val="00435A28"/>
    <w:rsid w:val="00436D25"/>
    <w:rsid w:val="00440862"/>
    <w:rsid w:val="00441D33"/>
    <w:rsid w:val="00441EEF"/>
    <w:rsid w:val="00445A74"/>
    <w:rsid w:val="00446FAA"/>
    <w:rsid w:val="00452753"/>
    <w:rsid w:val="004568BC"/>
    <w:rsid w:val="00457745"/>
    <w:rsid w:val="0046110F"/>
    <w:rsid w:val="0046201A"/>
    <w:rsid w:val="0046281B"/>
    <w:rsid w:val="00465BEB"/>
    <w:rsid w:val="00465C25"/>
    <w:rsid w:val="0046606E"/>
    <w:rsid w:val="00466601"/>
    <w:rsid w:val="004671BB"/>
    <w:rsid w:val="00467AA6"/>
    <w:rsid w:val="00467CCE"/>
    <w:rsid w:val="004758A5"/>
    <w:rsid w:val="0048299E"/>
    <w:rsid w:val="00486B25"/>
    <w:rsid w:val="00491698"/>
    <w:rsid w:val="00491AAA"/>
    <w:rsid w:val="00494AF8"/>
    <w:rsid w:val="004967B4"/>
    <w:rsid w:val="00496D8A"/>
    <w:rsid w:val="004A3BE3"/>
    <w:rsid w:val="004A46E8"/>
    <w:rsid w:val="004A67FB"/>
    <w:rsid w:val="004B2ECA"/>
    <w:rsid w:val="004B7D14"/>
    <w:rsid w:val="004C22A6"/>
    <w:rsid w:val="004C4851"/>
    <w:rsid w:val="004C674C"/>
    <w:rsid w:val="004D09D1"/>
    <w:rsid w:val="004D6077"/>
    <w:rsid w:val="004E2995"/>
    <w:rsid w:val="004F09C2"/>
    <w:rsid w:val="004F0E79"/>
    <w:rsid w:val="004F157C"/>
    <w:rsid w:val="004F667A"/>
    <w:rsid w:val="005005EA"/>
    <w:rsid w:val="00501593"/>
    <w:rsid w:val="005048E3"/>
    <w:rsid w:val="00504D31"/>
    <w:rsid w:val="00506EA4"/>
    <w:rsid w:val="00506EE7"/>
    <w:rsid w:val="00520901"/>
    <w:rsid w:val="00524AB5"/>
    <w:rsid w:val="00531B83"/>
    <w:rsid w:val="00533DCB"/>
    <w:rsid w:val="00534AAF"/>
    <w:rsid w:val="00534F2F"/>
    <w:rsid w:val="00535422"/>
    <w:rsid w:val="00536C78"/>
    <w:rsid w:val="005441DD"/>
    <w:rsid w:val="005443F3"/>
    <w:rsid w:val="005449B1"/>
    <w:rsid w:val="00546256"/>
    <w:rsid w:val="00546A8A"/>
    <w:rsid w:val="00552A10"/>
    <w:rsid w:val="00555002"/>
    <w:rsid w:val="0055589C"/>
    <w:rsid w:val="005564F9"/>
    <w:rsid w:val="00562D2E"/>
    <w:rsid w:val="005645A0"/>
    <w:rsid w:val="005665E1"/>
    <w:rsid w:val="00570ABC"/>
    <w:rsid w:val="00574390"/>
    <w:rsid w:val="0057453E"/>
    <w:rsid w:val="005818D7"/>
    <w:rsid w:val="005847F4"/>
    <w:rsid w:val="00593F4C"/>
    <w:rsid w:val="00596529"/>
    <w:rsid w:val="005A1418"/>
    <w:rsid w:val="005A1521"/>
    <w:rsid w:val="005A3D84"/>
    <w:rsid w:val="005A4311"/>
    <w:rsid w:val="005A79C5"/>
    <w:rsid w:val="005B0BD8"/>
    <w:rsid w:val="005B1BFD"/>
    <w:rsid w:val="005B2226"/>
    <w:rsid w:val="005B2B66"/>
    <w:rsid w:val="005C4501"/>
    <w:rsid w:val="005D0C4B"/>
    <w:rsid w:val="005D1C9E"/>
    <w:rsid w:val="005D2F6C"/>
    <w:rsid w:val="005D334A"/>
    <w:rsid w:val="005D5179"/>
    <w:rsid w:val="005D7DA2"/>
    <w:rsid w:val="005E37F4"/>
    <w:rsid w:val="005F01E2"/>
    <w:rsid w:val="005F4FEE"/>
    <w:rsid w:val="005F599F"/>
    <w:rsid w:val="005F7BC2"/>
    <w:rsid w:val="00600A84"/>
    <w:rsid w:val="00603F61"/>
    <w:rsid w:val="00603FF2"/>
    <w:rsid w:val="00607F48"/>
    <w:rsid w:val="00610BB4"/>
    <w:rsid w:val="00614DF7"/>
    <w:rsid w:val="00615424"/>
    <w:rsid w:val="006154C1"/>
    <w:rsid w:val="00616929"/>
    <w:rsid w:val="006229BF"/>
    <w:rsid w:val="0062388A"/>
    <w:rsid w:val="00625CC0"/>
    <w:rsid w:val="00633619"/>
    <w:rsid w:val="006352DD"/>
    <w:rsid w:val="0063599C"/>
    <w:rsid w:val="0063643F"/>
    <w:rsid w:val="00637488"/>
    <w:rsid w:val="006376E2"/>
    <w:rsid w:val="00643EC1"/>
    <w:rsid w:val="0064553D"/>
    <w:rsid w:val="00646FE6"/>
    <w:rsid w:val="0065254E"/>
    <w:rsid w:val="00652FD6"/>
    <w:rsid w:val="0065626D"/>
    <w:rsid w:val="006566C7"/>
    <w:rsid w:val="00657CB0"/>
    <w:rsid w:val="00662E27"/>
    <w:rsid w:val="00667A1E"/>
    <w:rsid w:val="00667FAF"/>
    <w:rsid w:val="00670827"/>
    <w:rsid w:val="006742AF"/>
    <w:rsid w:val="00674FFA"/>
    <w:rsid w:val="00676649"/>
    <w:rsid w:val="00676762"/>
    <w:rsid w:val="00684FBE"/>
    <w:rsid w:val="0068709E"/>
    <w:rsid w:val="00687F96"/>
    <w:rsid w:val="006902B0"/>
    <w:rsid w:val="0069082B"/>
    <w:rsid w:val="0069140B"/>
    <w:rsid w:val="0069228F"/>
    <w:rsid w:val="00692AD5"/>
    <w:rsid w:val="006966DC"/>
    <w:rsid w:val="006A0635"/>
    <w:rsid w:val="006A09C4"/>
    <w:rsid w:val="006A2F8F"/>
    <w:rsid w:val="006A34E6"/>
    <w:rsid w:val="006A54EF"/>
    <w:rsid w:val="006A5629"/>
    <w:rsid w:val="006A6B30"/>
    <w:rsid w:val="006A6BF8"/>
    <w:rsid w:val="006B4BC5"/>
    <w:rsid w:val="006B76D9"/>
    <w:rsid w:val="006B7974"/>
    <w:rsid w:val="006C0AB2"/>
    <w:rsid w:val="006C3B92"/>
    <w:rsid w:val="006C4BCF"/>
    <w:rsid w:val="006C7470"/>
    <w:rsid w:val="006D03E2"/>
    <w:rsid w:val="006D3738"/>
    <w:rsid w:val="006D77DC"/>
    <w:rsid w:val="006E4EE1"/>
    <w:rsid w:val="006F3670"/>
    <w:rsid w:val="006F393A"/>
    <w:rsid w:val="006F699A"/>
    <w:rsid w:val="006F7050"/>
    <w:rsid w:val="006F7749"/>
    <w:rsid w:val="00704E14"/>
    <w:rsid w:val="00710454"/>
    <w:rsid w:val="00711554"/>
    <w:rsid w:val="00712B48"/>
    <w:rsid w:val="00713A3F"/>
    <w:rsid w:val="00714237"/>
    <w:rsid w:val="007179FD"/>
    <w:rsid w:val="007216CD"/>
    <w:rsid w:val="00722F3B"/>
    <w:rsid w:val="0072447A"/>
    <w:rsid w:val="00727EE2"/>
    <w:rsid w:val="00735059"/>
    <w:rsid w:val="007413B8"/>
    <w:rsid w:val="00742FB6"/>
    <w:rsid w:val="007440D6"/>
    <w:rsid w:val="0074636D"/>
    <w:rsid w:val="00755330"/>
    <w:rsid w:val="00763BB6"/>
    <w:rsid w:val="00765159"/>
    <w:rsid w:val="00767CB9"/>
    <w:rsid w:val="007706C3"/>
    <w:rsid w:val="00774282"/>
    <w:rsid w:val="00777DFB"/>
    <w:rsid w:val="00781A4A"/>
    <w:rsid w:val="00782A1B"/>
    <w:rsid w:val="00783ABD"/>
    <w:rsid w:val="007856AD"/>
    <w:rsid w:val="007927CA"/>
    <w:rsid w:val="00795473"/>
    <w:rsid w:val="00795C4C"/>
    <w:rsid w:val="007A3A98"/>
    <w:rsid w:val="007A493B"/>
    <w:rsid w:val="007B0C5D"/>
    <w:rsid w:val="007B1811"/>
    <w:rsid w:val="007B2D6E"/>
    <w:rsid w:val="007B2ECF"/>
    <w:rsid w:val="007B348C"/>
    <w:rsid w:val="007B4FB5"/>
    <w:rsid w:val="007C2EC7"/>
    <w:rsid w:val="007C6E06"/>
    <w:rsid w:val="007C7DD1"/>
    <w:rsid w:val="007D4E33"/>
    <w:rsid w:val="007D742E"/>
    <w:rsid w:val="007D7DFE"/>
    <w:rsid w:val="007E0FEF"/>
    <w:rsid w:val="007E2005"/>
    <w:rsid w:val="007E4982"/>
    <w:rsid w:val="007E6654"/>
    <w:rsid w:val="007E699E"/>
    <w:rsid w:val="007E78EB"/>
    <w:rsid w:val="007F1842"/>
    <w:rsid w:val="008009FD"/>
    <w:rsid w:val="00801080"/>
    <w:rsid w:val="00802C97"/>
    <w:rsid w:val="008053FE"/>
    <w:rsid w:val="00812C1E"/>
    <w:rsid w:val="00813DBA"/>
    <w:rsid w:val="008148AD"/>
    <w:rsid w:val="008211DF"/>
    <w:rsid w:val="00822FF2"/>
    <w:rsid w:val="008230E5"/>
    <w:rsid w:val="0082327F"/>
    <w:rsid w:val="00831A98"/>
    <w:rsid w:val="00835E7A"/>
    <w:rsid w:val="00840D32"/>
    <w:rsid w:val="00844701"/>
    <w:rsid w:val="00850625"/>
    <w:rsid w:val="00850CEA"/>
    <w:rsid w:val="008530BE"/>
    <w:rsid w:val="008555B6"/>
    <w:rsid w:val="00860610"/>
    <w:rsid w:val="00864907"/>
    <w:rsid w:val="0086655E"/>
    <w:rsid w:val="00870A13"/>
    <w:rsid w:val="00875C0D"/>
    <w:rsid w:val="00876A39"/>
    <w:rsid w:val="00882682"/>
    <w:rsid w:val="00882D0F"/>
    <w:rsid w:val="00884A67"/>
    <w:rsid w:val="008862A6"/>
    <w:rsid w:val="00890341"/>
    <w:rsid w:val="00894D47"/>
    <w:rsid w:val="008951B1"/>
    <w:rsid w:val="008970F9"/>
    <w:rsid w:val="008A1207"/>
    <w:rsid w:val="008A2485"/>
    <w:rsid w:val="008A26F1"/>
    <w:rsid w:val="008A58B2"/>
    <w:rsid w:val="008B4AF0"/>
    <w:rsid w:val="008C0990"/>
    <w:rsid w:val="008C4F8F"/>
    <w:rsid w:val="008C6C73"/>
    <w:rsid w:val="008D4782"/>
    <w:rsid w:val="008E20D1"/>
    <w:rsid w:val="008F02A6"/>
    <w:rsid w:val="008F42C8"/>
    <w:rsid w:val="008F50A3"/>
    <w:rsid w:val="008F5E18"/>
    <w:rsid w:val="009021C0"/>
    <w:rsid w:val="009047F2"/>
    <w:rsid w:val="00906A7B"/>
    <w:rsid w:val="009105B2"/>
    <w:rsid w:val="00911336"/>
    <w:rsid w:val="00920CF4"/>
    <w:rsid w:val="0092194B"/>
    <w:rsid w:val="00922749"/>
    <w:rsid w:val="00923E0A"/>
    <w:rsid w:val="0092572D"/>
    <w:rsid w:val="0092691A"/>
    <w:rsid w:val="009271E5"/>
    <w:rsid w:val="00931796"/>
    <w:rsid w:val="00935261"/>
    <w:rsid w:val="0093608B"/>
    <w:rsid w:val="00937533"/>
    <w:rsid w:val="00940C7E"/>
    <w:rsid w:val="00941C56"/>
    <w:rsid w:val="009423D6"/>
    <w:rsid w:val="009423ED"/>
    <w:rsid w:val="0094261E"/>
    <w:rsid w:val="0094299E"/>
    <w:rsid w:val="009442A5"/>
    <w:rsid w:val="00944C5F"/>
    <w:rsid w:val="0094781D"/>
    <w:rsid w:val="00947F51"/>
    <w:rsid w:val="00954603"/>
    <w:rsid w:val="0095723C"/>
    <w:rsid w:val="009601AC"/>
    <w:rsid w:val="00961066"/>
    <w:rsid w:val="0096110C"/>
    <w:rsid w:val="00961EB7"/>
    <w:rsid w:val="00962857"/>
    <w:rsid w:val="00965CA9"/>
    <w:rsid w:val="0097031E"/>
    <w:rsid w:val="00977DD6"/>
    <w:rsid w:val="0098407B"/>
    <w:rsid w:val="00984466"/>
    <w:rsid w:val="00987213"/>
    <w:rsid w:val="009A3028"/>
    <w:rsid w:val="009B1669"/>
    <w:rsid w:val="009B1AAC"/>
    <w:rsid w:val="009B1D85"/>
    <w:rsid w:val="009B495A"/>
    <w:rsid w:val="009B6EF8"/>
    <w:rsid w:val="009C2CBC"/>
    <w:rsid w:val="009C360E"/>
    <w:rsid w:val="009C3F47"/>
    <w:rsid w:val="009C411D"/>
    <w:rsid w:val="009C5B5E"/>
    <w:rsid w:val="009D043A"/>
    <w:rsid w:val="009D0457"/>
    <w:rsid w:val="009D62F0"/>
    <w:rsid w:val="009E4209"/>
    <w:rsid w:val="009E68CD"/>
    <w:rsid w:val="009F03FD"/>
    <w:rsid w:val="00A11BEB"/>
    <w:rsid w:val="00A13A43"/>
    <w:rsid w:val="00A15B1E"/>
    <w:rsid w:val="00A17686"/>
    <w:rsid w:val="00A22ED7"/>
    <w:rsid w:val="00A2493B"/>
    <w:rsid w:val="00A24C69"/>
    <w:rsid w:val="00A30E3F"/>
    <w:rsid w:val="00A31362"/>
    <w:rsid w:val="00A33D4D"/>
    <w:rsid w:val="00A37FCE"/>
    <w:rsid w:val="00A45B0F"/>
    <w:rsid w:val="00A553BE"/>
    <w:rsid w:val="00A561C5"/>
    <w:rsid w:val="00A568BE"/>
    <w:rsid w:val="00A578E5"/>
    <w:rsid w:val="00A6003F"/>
    <w:rsid w:val="00A6270D"/>
    <w:rsid w:val="00A66262"/>
    <w:rsid w:val="00A677FD"/>
    <w:rsid w:val="00A706D5"/>
    <w:rsid w:val="00A70810"/>
    <w:rsid w:val="00A733AF"/>
    <w:rsid w:val="00A73F96"/>
    <w:rsid w:val="00A74937"/>
    <w:rsid w:val="00A7532F"/>
    <w:rsid w:val="00A754BB"/>
    <w:rsid w:val="00A7577C"/>
    <w:rsid w:val="00A76160"/>
    <w:rsid w:val="00A80F1F"/>
    <w:rsid w:val="00A82AC9"/>
    <w:rsid w:val="00A85F7D"/>
    <w:rsid w:val="00A86975"/>
    <w:rsid w:val="00A8759C"/>
    <w:rsid w:val="00A91479"/>
    <w:rsid w:val="00A94005"/>
    <w:rsid w:val="00A9578D"/>
    <w:rsid w:val="00A95F89"/>
    <w:rsid w:val="00A962AF"/>
    <w:rsid w:val="00AA094A"/>
    <w:rsid w:val="00AA112F"/>
    <w:rsid w:val="00AA41C6"/>
    <w:rsid w:val="00AA4476"/>
    <w:rsid w:val="00AA46A1"/>
    <w:rsid w:val="00AA6639"/>
    <w:rsid w:val="00AB00E7"/>
    <w:rsid w:val="00AB03F1"/>
    <w:rsid w:val="00AB3A65"/>
    <w:rsid w:val="00AC0FC2"/>
    <w:rsid w:val="00AC11DF"/>
    <w:rsid w:val="00AC1D5A"/>
    <w:rsid w:val="00AC59E1"/>
    <w:rsid w:val="00AD3E04"/>
    <w:rsid w:val="00AD3F55"/>
    <w:rsid w:val="00AD4923"/>
    <w:rsid w:val="00AD55D9"/>
    <w:rsid w:val="00AD5B95"/>
    <w:rsid w:val="00AD6983"/>
    <w:rsid w:val="00AE047D"/>
    <w:rsid w:val="00AE155F"/>
    <w:rsid w:val="00AE1662"/>
    <w:rsid w:val="00AE2FDD"/>
    <w:rsid w:val="00AE59ED"/>
    <w:rsid w:val="00AE6985"/>
    <w:rsid w:val="00AE6D64"/>
    <w:rsid w:val="00AF101B"/>
    <w:rsid w:val="00AF4700"/>
    <w:rsid w:val="00AF5139"/>
    <w:rsid w:val="00AF5976"/>
    <w:rsid w:val="00AF6418"/>
    <w:rsid w:val="00AF77AF"/>
    <w:rsid w:val="00B01D5C"/>
    <w:rsid w:val="00B0262B"/>
    <w:rsid w:val="00B0365E"/>
    <w:rsid w:val="00B100B4"/>
    <w:rsid w:val="00B1080D"/>
    <w:rsid w:val="00B10A7C"/>
    <w:rsid w:val="00B12856"/>
    <w:rsid w:val="00B13AE6"/>
    <w:rsid w:val="00B163AB"/>
    <w:rsid w:val="00B22204"/>
    <w:rsid w:val="00B22678"/>
    <w:rsid w:val="00B24D58"/>
    <w:rsid w:val="00B2761E"/>
    <w:rsid w:val="00B3383C"/>
    <w:rsid w:val="00B370E9"/>
    <w:rsid w:val="00B43199"/>
    <w:rsid w:val="00B46A6B"/>
    <w:rsid w:val="00B50CB7"/>
    <w:rsid w:val="00B52887"/>
    <w:rsid w:val="00B5329B"/>
    <w:rsid w:val="00B55137"/>
    <w:rsid w:val="00B557E4"/>
    <w:rsid w:val="00B57963"/>
    <w:rsid w:val="00B57A24"/>
    <w:rsid w:val="00B57BDF"/>
    <w:rsid w:val="00B57DEF"/>
    <w:rsid w:val="00B62399"/>
    <w:rsid w:val="00B62ABE"/>
    <w:rsid w:val="00B63388"/>
    <w:rsid w:val="00B638CC"/>
    <w:rsid w:val="00B70B91"/>
    <w:rsid w:val="00B71054"/>
    <w:rsid w:val="00B718CB"/>
    <w:rsid w:val="00B73417"/>
    <w:rsid w:val="00B748C6"/>
    <w:rsid w:val="00B75EC5"/>
    <w:rsid w:val="00B77AF0"/>
    <w:rsid w:val="00B77F1D"/>
    <w:rsid w:val="00B8214C"/>
    <w:rsid w:val="00B84393"/>
    <w:rsid w:val="00B84BD3"/>
    <w:rsid w:val="00B8635A"/>
    <w:rsid w:val="00B868C0"/>
    <w:rsid w:val="00B87E81"/>
    <w:rsid w:val="00B93035"/>
    <w:rsid w:val="00BA01AE"/>
    <w:rsid w:val="00BA0CCC"/>
    <w:rsid w:val="00BA187A"/>
    <w:rsid w:val="00BA1FC0"/>
    <w:rsid w:val="00BA5A7A"/>
    <w:rsid w:val="00BA67DD"/>
    <w:rsid w:val="00BA6DC4"/>
    <w:rsid w:val="00BA78CF"/>
    <w:rsid w:val="00BB29FA"/>
    <w:rsid w:val="00BB5277"/>
    <w:rsid w:val="00BB62D8"/>
    <w:rsid w:val="00BB7E77"/>
    <w:rsid w:val="00BC00E1"/>
    <w:rsid w:val="00BC0FEA"/>
    <w:rsid w:val="00BC5A46"/>
    <w:rsid w:val="00BC6260"/>
    <w:rsid w:val="00BC7AC3"/>
    <w:rsid w:val="00BD2F02"/>
    <w:rsid w:val="00BD3134"/>
    <w:rsid w:val="00BD584A"/>
    <w:rsid w:val="00BD5F80"/>
    <w:rsid w:val="00BD7542"/>
    <w:rsid w:val="00BE0CFB"/>
    <w:rsid w:val="00BE1060"/>
    <w:rsid w:val="00BE1064"/>
    <w:rsid w:val="00BF5746"/>
    <w:rsid w:val="00BF6A50"/>
    <w:rsid w:val="00BF748B"/>
    <w:rsid w:val="00C012BE"/>
    <w:rsid w:val="00C01B83"/>
    <w:rsid w:val="00C0220C"/>
    <w:rsid w:val="00C02E95"/>
    <w:rsid w:val="00C0557A"/>
    <w:rsid w:val="00C131CD"/>
    <w:rsid w:val="00C13DA6"/>
    <w:rsid w:val="00C145AE"/>
    <w:rsid w:val="00C1552A"/>
    <w:rsid w:val="00C20507"/>
    <w:rsid w:val="00C22041"/>
    <w:rsid w:val="00C31491"/>
    <w:rsid w:val="00C319DD"/>
    <w:rsid w:val="00C323BA"/>
    <w:rsid w:val="00C32BB8"/>
    <w:rsid w:val="00C402C8"/>
    <w:rsid w:val="00C4322A"/>
    <w:rsid w:val="00C50C12"/>
    <w:rsid w:val="00C518B1"/>
    <w:rsid w:val="00C520B0"/>
    <w:rsid w:val="00C534C6"/>
    <w:rsid w:val="00C54251"/>
    <w:rsid w:val="00C55B3F"/>
    <w:rsid w:val="00C5605A"/>
    <w:rsid w:val="00C634C7"/>
    <w:rsid w:val="00C64520"/>
    <w:rsid w:val="00C65464"/>
    <w:rsid w:val="00C6572E"/>
    <w:rsid w:val="00C708D1"/>
    <w:rsid w:val="00C73879"/>
    <w:rsid w:val="00C73942"/>
    <w:rsid w:val="00C755DA"/>
    <w:rsid w:val="00C76958"/>
    <w:rsid w:val="00C77B85"/>
    <w:rsid w:val="00C80510"/>
    <w:rsid w:val="00C83FBB"/>
    <w:rsid w:val="00C87B79"/>
    <w:rsid w:val="00C87B82"/>
    <w:rsid w:val="00C91053"/>
    <w:rsid w:val="00C97841"/>
    <w:rsid w:val="00CA33BB"/>
    <w:rsid w:val="00CA342D"/>
    <w:rsid w:val="00CA483C"/>
    <w:rsid w:val="00CA4BDE"/>
    <w:rsid w:val="00CA5AD1"/>
    <w:rsid w:val="00CB139A"/>
    <w:rsid w:val="00CB4F59"/>
    <w:rsid w:val="00CB7359"/>
    <w:rsid w:val="00CC47AC"/>
    <w:rsid w:val="00CC4CB1"/>
    <w:rsid w:val="00CD21EB"/>
    <w:rsid w:val="00CD3772"/>
    <w:rsid w:val="00CD3AF5"/>
    <w:rsid w:val="00CD4408"/>
    <w:rsid w:val="00CD4DDA"/>
    <w:rsid w:val="00CD5D09"/>
    <w:rsid w:val="00CD68DC"/>
    <w:rsid w:val="00CE1D13"/>
    <w:rsid w:val="00CE20FE"/>
    <w:rsid w:val="00CF2290"/>
    <w:rsid w:val="00CF6812"/>
    <w:rsid w:val="00CF7581"/>
    <w:rsid w:val="00D0040A"/>
    <w:rsid w:val="00D012EF"/>
    <w:rsid w:val="00D03442"/>
    <w:rsid w:val="00D0443B"/>
    <w:rsid w:val="00D04EE8"/>
    <w:rsid w:val="00D050F1"/>
    <w:rsid w:val="00D054FC"/>
    <w:rsid w:val="00D0604D"/>
    <w:rsid w:val="00D10386"/>
    <w:rsid w:val="00D10724"/>
    <w:rsid w:val="00D16C61"/>
    <w:rsid w:val="00D21091"/>
    <w:rsid w:val="00D21EC5"/>
    <w:rsid w:val="00D2396D"/>
    <w:rsid w:val="00D27AE0"/>
    <w:rsid w:val="00D331C9"/>
    <w:rsid w:val="00D33D66"/>
    <w:rsid w:val="00D40A7B"/>
    <w:rsid w:val="00D40F5D"/>
    <w:rsid w:val="00D447FE"/>
    <w:rsid w:val="00D44CC4"/>
    <w:rsid w:val="00D52516"/>
    <w:rsid w:val="00D53075"/>
    <w:rsid w:val="00D532A6"/>
    <w:rsid w:val="00D541B0"/>
    <w:rsid w:val="00D70B46"/>
    <w:rsid w:val="00D7183D"/>
    <w:rsid w:val="00D719CD"/>
    <w:rsid w:val="00D73016"/>
    <w:rsid w:val="00D742AD"/>
    <w:rsid w:val="00D753C5"/>
    <w:rsid w:val="00D75BB5"/>
    <w:rsid w:val="00D768B9"/>
    <w:rsid w:val="00D83496"/>
    <w:rsid w:val="00D8421E"/>
    <w:rsid w:val="00D8425F"/>
    <w:rsid w:val="00D84B2C"/>
    <w:rsid w:val="00D86900"/>
    <w:rsid w:val="00D91CA9"/>
    <w:rsid w:val="00D92BFA"/>
    <w:rsid w:val="00D9404E"/>
    <w:rsid w:val="00D966EC"/>
    <w:rsid w:val="00DA0AF0"/>
    <w:rsid w:val="00DA28AF"/>
    <w:rsid w:val="00DA411F"/>
    <w:rsid w:val="00DA7019"/>
    <w:rsid w:val="00DB2644"/>
    <w:rsid w:val="00DB4A3F"/>
    <w:rsid w:val="00DB7C0F"/>
    <w:rsid w:val="00DC1342"/>
    <w:rsid w:val="00DD070E"/>
    <w:rsid w:val="00DD095D"/>
    <w:rsid w:val="00DE2344"/>
    <w:rsid w:val="00DE743A"/>
    <w:rsid w:val="00DF28E6"/>
    <w:rsid w:val="00DF35ED"/>
    <w:rsid w:val="00DF4445"/>
    <w:rsid w:val="00DF48DA"/>
    <w:rsid w:val="00E020CE"/>
    <w:rsid w:val="00E047D9"/>
    <w:rsid w:val="00E060C4"/>
    <w:rsid w:val="00E07A96"/>
    <w:rsid w:val="00E12696"/>
    <w:rsid w:val="00E13E0B"/>
    <w:rsid w:val="00E13E5E"/>
    <w:rsid w:val="00E16420"/>
    <w:rsid w:val="00E2063E"/>
    <w:rsid w:val="00E20702"/>
    <w:rsid w:val="00E21FFB"/>
    <w:rsid w:val="00E22BB8"/>
    <w:rsid w:val="00E23308"/>
    <w:rsid w:val="00E2662A"/>
    <w:rsid w:val="00E271A5"/>
    <w:rsid w:val="00E30171"/>
    <w:rsid w:val="00E324A8"/>
    <w:rsid w:val="00E337C4"/>
    <w:rsid w:val="00E33FB6"/>
    <w:rsid w:val="00E36C49"/>
    <w:rsid w:val="00E40994"/>
    <w:rsid w:val="00E409B7"/>
    <w:rsid w:val="00E41DF7"/>
    <w:rsid w:val="00E4779A"/>
    <w:rsid w:val="00E50FAA"/>
    <w:rsid w:val="00E5792F"/>
    <w:rsid w:val="00E6005E"/>
    <w:rsid w:val="00E65436"/>
    <w:rsid w:val="00E713A1"/>
    <w:rsid w:val="00E71679"/>
    <w:rsid w:val="00E7259D"/>
    <w:rsid w:val="00E72F6B"/>
    <w:rsid w:val="00E756D8"/>
    <w:rsid w:val="00E77E90"/>
    <w:rsid w:val="00E80DB5"/>
    <w:rsid w:val="00E81182"/>
    <w:rsid w:val="00E816A3"/>
    <w:rsid w:val="00E8274B"/>
    <w:rsid w:val="00E83E57"/>
    <w:rsid w:val="00E841EA"/>
    <w:rsid w:val="00E86E1F"/>
    <w:rsid w:val="00E901C2"/>
    <w:rsid w:val="00E9111D"/>
    <w:rsid w:val="00E913A1"/>
    <w:rsid w:val="00E93CEB"/>
    <w:rsid w:val="00EA1C6D"/>
    <w:rsid w:val="00EA2C66"/>
    <w:rsid w:val="00EA37AE"/>
    <w:rsid w:val="00EB0C4C"/>
    <w:rsid w:val="00EB1A3B"/>
    <w:rsid w:val="00EB33D1"/>
    <w:rsid w:val="00EB3553"/>
    <w:rsid w:val="00EB5884"/>
    <w:rsid w:val="00EB6A3F"/>
    <w:rsid w:val="00EB747C"/>
    <w:rsid w:val="00EC1BF9"/>
    <w:rsid w:val="00EC5BA8"/>
    <w:rsid w:val="00ED34B0"/>
    <w:rsid w:val="00ED6525"/>
    <w:rsid w:val="00ED6C70"/>
    <w:rsid w:val="00ED6C8C"/>
    <w:rsid w:val="00ED7218"/>
    <w:rsid w:val="00EE1AA1"/>
    <w:rsid w:val="00EE1BF0"/>
    <w:rsid w:val="00EE35D5"/>
    <w:rsid w:val="00EE405D"/>
    <w:rsid w:val="00EE481D"/>
    <w:rsid w:val="00EE5007"/>
    <w:rsid w:val="00EF4F85"/>
    <w:rsid w:val="00EF7B49"/>
    <w:rsid w:val="00F03802"/>
    <w:rsid w:val="00F0492F"/>
    <w:rsid w:val="00F0658D"/>
    <w:rsid w:val="00F1027A"/>
    <w:rsid w:val="00F10D37"/>
    <w:rsid w:val="00F12FA0"/>
    <w:rsid w:val="00F146DD"/>
    <w:rsid w:val="00F2014E"/>
    <w:rsid w:val="00F21078"/>
    <w:rsid w:val="00F23F5E"/>
    <w:rsid w:val="00F247FD"/>
    <w:rsid w:val="00F24831"/>
    <w:rsid w:val="00F26148"/>
    <w:rsid w:val="00F31980"/>
    <w:rsid w:val="00F404ED"/>
    <w:rsid w:val="00F40F3E"/>
    <w:rsid w:val="00F4485E"/>
    <w:rsid w:val="00F44A43"/>
    <w:rsid w:val="00F461D6"/>
    <w:rsid w:val="00F51CDE"/>
    <w:rsid w:val="00F5267E"/>
    <w:rsid w:val="00F5563E"/>
    <w:rsid w:val="00F60499"/>
    <w:rsid w:val="00F60520"/>
    <w:rsid w:val="00F63CEA"/>
    <w:rsid w:val="00F64564"/>
    <w:rsid w:val="00F650D4"/>
    <w:rsid w:val="00F65D76"/>
    <w:rsid w:val="00F81615"/>
    <w:rsid w:val="00F84A93"/>
    <w:rsid w:val="00F84FCD"/>
    <w:rsid w:val="00F854EF"/>
    <w:rsid w:val="00F96B60"/>
    <w:rsid w:val="00FA078A"/>
    <w:rsid w:val="00FA2897"/>
    <w:rsid w:val="00FA515E"/>
    <w:rsid w:val="00FA651E"/>
    <w:rsid w:val="00FA652B"/>
    <w:rsid w:val="00FB0F25"/>
    <w:rsid w:val="00FB17F9"/>
    <w:rsid w:val="00FB32F9"/>
    <w:rsid w:val="00FB332A"/>
    <w:rsid w:val="00FB4696"/>
    <w:rsid w:val="00FB7AC5"/>
    <w:rsid w:val="00FC1856"/>
    <w:rsid w:val="00FC26BC"/>
    <w:rsid w:val="00FC65AC"/>
    <w:rsid w:val="00FD6D0C"/>
    <w:rsid w:val="00FE22DD"/>
    <w:rsid w:val="00FE46CA"/>
    <w:rsid w:val="00FE65C4"/>
    <w:rsid w:val="00FE74FA"/>
    <w:rsid w:val="00FF5B2D"/>
    <w:rsid w:val="00FF7A3C"/>
    <w:rsid w:val="0733958B"/>
    <w:rsid w:val="144DF33C"/>
    <w:rsid w:val="15626D84"/>
    <w:rsid w:val="15C22CB9"/>
    <w:rsid w:val="20B47DE9"/>
    <w:rsid w:val="32A76FA3"/>
    <w:rsid w:val="360C0B76"/>
    <w:rsid w:val="36D77D6A"/>
    <w:rsid w:val="4B938C48"/>
    <w:rsid w:val="510C80AA"/>
    <w:rsid w:val="583C3F30"/>
    <w:rsid w:val="58A0C938"/>
    <w:rsid w:val="5C638FF1"/>
    <w:rsid w:val="5E909A63"/>
    <w:rsid w:val="605D5FEE"/>
    <w:rsid w:val="6385BD4C"/>
    <w:rsid w:val="6433278F"/>
    <w:rsid w:val="6662EFA3"/>
    <w:rsid w:val="6A483C39"/>
    <w:rsid w:val="73A13D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74DC"/>
  <w15:chartTrackingRefBased/>
  <w15:docId w15:val="{72E9C19C-82E2-4A3F-AFCA-7248564E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491"/>
    <w:pPr>
      <w:keepNext/>
      <w:keepLines/>
      <w:spacing w:before="360" w:after="80"/>
      <w:outlineLvl w:val="0"/>
    </w:pPr>
    <w:rPr>
      <w:rFonts w:asciiTheme="majorHAnsi" w:eastAsiaTheme="majorEastAsia" w:hAnsiTheme="majorHAnsi" w:cstheme="majorBidi"/>
      <w:b/>
      <w:color w:val="4EA72E" w:themeColor="accent6"/>
      <w:sz w:val="40"/>
      <w:szCs w:val="40"/>
    </w:rPr>
  </w:style>
  <w:style w:type="paragraph" w:styleId="Heading2">
    <w:name w:val="heading 2"/>
    <w:basedOn w:val="Normal"/>
    <w:next w:val="Normal"/>
    <w:link w:val="Heading2Char"/>
    <w:uiPriority w:val="9"/>
    <w:unhideWhenUsed/>
    <w:qFormat/>
    <w:rsid w:val="00C31491"/>
    <w:pPr>
      <w:keepNext/>
      <w:keepLines/>
      <w:spacing w:before="160" w:after="80"/>
      <w:outlineLvl w:val="1"/>
    </w:pPr>
    <w:rPr>
      <w:rFonts w:asciiTheme="majorHAnsi" w:eastAsiaTheme="majorEastAsia" w:hAnsiTheme="majorHAnsi" w:cstheme="majorBidi"/>
      <w:color w:val="4EA72E" w:themeColor="accent6"/>
      <w:sz w:val="32"/>
      <w:szCs w:val="32"/>
    </w:rPr>
  </w:style>
  <w:style w:type="paragraph" w:styleId="Heading3">
    <w:name w:val="heading 3"/>
    <w:basedOn w:val="Normal"/>
    <w:next w:val="Normal"/>
    <w:link w:val="Heading3Char"/>
    <w:uiPriority w:val="9"/>
    <w:unhideWhenUsed/>
    <w:qFormat/>
    <w:rsid w:val="00C31491"/>
    <w:pPr>
      <w:keepNext/>
      <w:keepLines/>
      <w:spacing w:before="160" w:after="80"/>
      <w:outlineLvl w:val="2"/>
    </w:pPr>
    <w:rPr>
      <w:rFonts w:eastAsiaTheme="majorEastAsia" w:cstheme="majorBidi"/>
      <w:color w:val="4EA72E" w:themeColor="accent6"/>
      <w:sz w:val="28"/>
      <w:szCs w:val="28"/>
    </w:rPr>
  </w:style>
  <w:style w:type="paragraph" w:styleId="Heading4">
    <w:name w:val="heading 4"/>
    <w:basedOn w:val="Normal"/>
    <w:next w:val="Normal"/>
    <w:link w:val="Heading4Char"/>
    <w:uiPriority w:val="9"/>
    <w:unhideWhenUsed/>
    <w:qFormat/>
    <w:rsid w:val="00C31491"/>
    <w:pPr>
      <w:keepNext/>
      <w:keepLines/>
      <w:spacing w:before="80" w:after="40"/>
      <w:outlineLvl w:val="3"/>
    </w:pPr>
    <w:rPr>
      <w:rFonts w:eastAsiaTheme="majorEastAsia" w:cstheme="majorBidi"/>
      <w:i/>
      <w:iCs/>
      <w:color w:val="4EA72E" w:themeColor="accent6"/>
    </w:rPr>
  </w:style>
  <w:style w:type="paragraph" w:styleId="Heading5">
    <w:name w:val="heading 5"/>
    <w:basedOn w:val="Normal"/>
    <w:next w:val="Normal"/>
    <w:link w:val="Heading5Char"/>
    <w:uiPriority w:val="9"/>
    <w:semiHidden/>
    <w:unhideWhenUsed/>
    <w:qFormat/>
    <w:rsid w:val="00C31491"/>
    <w:pPr>
      <w:keepNext/>
      <w:keepLines/>
      <w:spacing w:before="80" w:after="40"/>
      <w:outlineLvl w:val="4"/>
    </w:pPr>
    <w:rPr>
      <w:rFonts w:eastAsiaTheme="majorEastAsia" w:cstheme="majorBidi"/>
      <w:color w:val="4EA72E" w:themeColor="accent6"/>
    </w:rPr>
  </w:style>
  <w:style w:type="paragraph" w:styleId="Heading6">
    <w:name w:val="heading 6"/>
    <w:basedOn w:val="Normal"/>
    <w:next w:val="Normal"/>
    <w:link w:val="Heading6Char"/>
    <w:uiPriority w:val="9"/>
    <w:semiHidden/>
    <w:unhideWhenUsed/>
    <w:qFormat/>
    <w:rsid w:val="009C3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91"/>
    <w:rPr>
      <w:rFonts w:asciiTheme="majorHAnsi" w:eastAsiaTheme="majorEastAsia" w:hAnsiTheme="majorHAnsi" w:cstheme="majorBidi"/>
      <w:b/>
      <w:color w:val="4EA72E" w:themeColor="accent6"/>
      <w:sz w:val="40"/>
      <w:szCs w:val="40"/>
    </w:rPr>
  </w:style>
  <w:style w:type="character" w:customStyle="1" w:styleId="Heading2Char">
    <w:name w:val="Heading 2 Char"/>
    <w:basedOn w:val="DefaultParagraphFont"/>
    <w:link w:val="Heading2"/>
    <w:uiPriority w:val="9"/>
    <w:rsid w:val="00C31491"/>
    <w:rPr>
      <w:rFonts w:asciiTheme="majorHAnsi" w:eastAsiaTheme="majorEastAsia" w:hAnsiTheme="majorHAnsi" w:cstheme="majorBidi"/>
      <w:color w:val="4EA72E" w:themeColor="accent6"/>
      <w:sz w:val="32"/>
      <w:szCs w:val="32"/>
    </w:rPr>
  </w:style>
  <w:style w:type="character" w:customStyle="1" w:styleId="Heading3Char">
    <w:name w:val="Heading 3 Char"/>
    <w:basedOn w:val="DefaultParagraphFont"/>
    <w:link w:val="Heading3"/>
    <w:uiPriority w:val="9"/>
    <w:rsid w:val="00C31491"/>
    <w:rPr>
      <w:rFonts w:eastAsiaTheme="majorEastAsia" w:cstheme="majorBidi"/>
      <w:color w:val="4EA72E" w:themeColor="accent6"/>
      <w:sz w:val="28"/>
      <w:szCs w:val="28"/>
    </w:rPr>
  </w:style>
  <w:style w:type="character" w:customStyle="1" w:styleId="Heading4Char">
    <w:name w:val="Heading 4 Char"/>
    <w:basedOn w:val="DefaultParagraphFont"/>
    <w:link w:val="Heading4"/>
    <w:uiPriority w:val="9"/>
    <w:rsid w:val="00C31491"/>
    <w:rPr>
      <w:rFonts w:eastAsiaTheme="majorEastAsia" w:cstheme="majorBidi"/>
      <w:i/>
      <w:iCs/>
      <w:color w:val="4EA72E" w:themeColor="accent6"/>
    </w:rPr>
  </w:style>
  <w:style w:type="character" w:customStyle="1" w:styleId="Heading5Char">
    <w:name w:val="Heading 5 Char"/>
    <w:basedOn w:val="DefaultParagraphFont"/>
    <w:link w:val="Heading5"/>
    <w:uiPriority w:val="9"/>
    <w:semiHidden/>
    <w:rsid w:val="00C31491"/>
    <w:rPr>
      <w:rFonts w:eastAsiaTheme="majorEastAsia" w:cstheme="majorBidi"/>
      <w:color w:val="4EA72E" w:themeColor="accent6"/>
    </w:rPr>
  </w:style>
  <w:style w:type="character" w:customStyle="1" w:styleId="Heading6Char">
    <w:name w:val="Heading 6 Char"/>
    <w:basedOn w:val="DefaultParagraphFont"/>
    <w:link w:val="Heading6"/>
    <w:uiPriority w:val="9"/>
    <w:semiHidden/>
    <w:rsid w:val="009C3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F47"/>
    <w:rPr>
      <w:rFonts w:eastAsiaTheme="majorEastAsia" w:cstheme="majorBidi"/>
      <w:color w:val="272727" w:themeColor="text1" w:themeTint="D8"/>
    </w:rPr>
  </w:style>
  <w:style w:type="paragraph" w:styleId="Title">
    <w:name w:val="Title"/>
    <w:basedOn w:val="Normal"/>
    <w:next w:val="Normal"/>
    <w:link w:val="TitleChar"/>
    <w:uiPriority w:val="10"/>
    <w:qFormat/>
    <w:rsid w:val="009C3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F47"/>
    <w:pPr>
      <w:spacing w:before="160"/>
      <w:jc w:val="center"/>
    </w:pPr>
    <w:rPr>
      <w:i/>
      <w:iCs/>
      <w:color w:val="404040" w:themeColor="text1" w:themeTint="BF"/>
    </w:rPr>
  </w:style>
  <w:style w:type="character" w:customStyle="1" w:styleId="QuoteChar">
    <w:name w:val="Quote Char"/>
    <w:basedOn w:val="DefaultParagraphFont"/>
    <w:link w:val="Quote"/>
    <w:uiPriority w:val="29"/>
    <w:rsid w:val="009C3F47"/>
    <w:rPr>
      <w:i/>
      <w:iCs/>
      <w:color w:val="404040" w:themeColor="text1" w:themeTint="BF"/>
    </w:rPr>
  </w:style>
  <w:style w:type="paragraph" w:styleId="ListParagraph">
    <w:name w:val="List Paragraph"/>
    <w:basedOn w:val="Normal"/>
    <w:uiPriority w:val="34"/>
    <w:qFormat/>
    <w:rsid w:val="009C3F47"/>
    <w:pPr>
      <w:ind w:left="720"/>
      <w:contextualSpacing/>
    </w:pPr>
  </w:style>
  <w:style w:type="character" w:styleId="IntenseEmphasis">
    <w:name w:val="Intense Emphasis"/>
    <w:basedOn w:val="DefaultParagraphFont"/>
    <w:uiPriority w:val="21"/>
    <w:qFormat/>
    <w:rsid w:val="009C3F47"/>
    <w:rPr>
      <w:i/>
      <w:iCs/>
      <w:color w:val="0F4761" w:themeColor="accent1" w:themeShade="BF"/>
    </w:rPr>
  </w:style>
  <w:style w:type="paragraph" w:styleId="IntenseQuote">
    <w:name w:val="Intense Quote"/>
    <w:basedOn w:val="Normal"/>
    <w:next w:val="Normal"/>
    <w:link w:val="IntenseQuoteChar"/>
    <w:uiPriority w:val="30"/>
    <w:qFormat/>
    <w:rsid w:val="009C3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F47"/>
    <w:rPr>
      <w:i/>
      <w:iCs/>
      <w:color w:val="0F4761" w:themeColor="accent1" w:themeShade="BF"/>
    </w:rPr>
  </w:style>
  <w:style w:type="character" w:styleId="IntenseReference">
    <w:name w:val="Intense Reference"/>
    <w:basedOn w:val="DefaultParagraphFont"/>
    <w:uiPriority w:val="32"/>
    <w:qFormat/>
    <w:rsid w:val="009C3F47"/>
    <w:rPr>
      <w:b/>
      <w:bCs/>
      <w:smallCaps/>
      <w:color w:val="0F4761" w:themeColor="accent1" w:themeShade="BF"/>
      <w:spacing w:val="5"/>
    </w:rPr>
  </w:style>
  <w:style w:type="table" w:styleId="TableGrid">
    <w:name w:val="Table Grid"/>
    <w:basedOn w:val="TableNormal"/>
    <w:uiPriority w:val="39"/>
    <w:rsid w:val="00584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951B1"/>
    <w:rPr>
      <w:color w:val="467886" w:themeColor="hyperlink"/>
      <w:u w:val="single"/>
    </w:rPr>
  </w:style>
  <w:style w:type="character" w:styleId="UnresolvedMention">
    <w:name w:val="Unresolved Mention"/>
    <w:basedOn w:val="DefaultParagraphFont"/>
    <w:uiPriority w:val="99"/>
    <w:semiHidden/>
    <w:unhideWhenUsed/>
    <w:rsid w:val="008951B1"/>
    <w:rPr>
      <w:color w:val="605E5C"/>
      <w:shd w:val="clear" w:color="auto" w:fill="E1DFDD"/>
    </w:rPr>
  </w:style>
  <w:style w:type="paragraph" w:styleId="Header">
    <w:name w:val="header"/>
    <w:basedOn w:val="Normal"/>
    <w:link w:val="HeaderChar"/>
    <w:uiPriority w:val="99"/>
    <w:unhideWhenUsed/>
    <w:rsid w:val="001B0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7A6"/>
  </w:style>
  <w:style w:type="paragraph" w:styleId="Footer">
    <w:name w:val="footer"/>
    <w:basedOn w:val="Normal"/>
    <w:link w:val="FooterChar"/>
    <w:uiPriority w:val="99"/>
    <w:unhideWhenUsed/>
    <w:rsid w:val="001B0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7A6"/>
  </w:style>
  <w:style w:type="character" w:styleId="FollowedHyperlink">
    <w:name w:val="FollowedHyperlink"/>
    <w:basedOn w:val="DefaultParagraphFont"/>
    <w:uiPriority w:val="99"/>
    <w:semiHidden/>
    <w:unhideWhenUsed/>
    <w:rsid w:val="00E9111D"/>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944C5F"/>
    <w:rPr>
      <w:b/>
      <w:bCs/>
    </w:rPr>
  </w:style>
  <w:style w:type="character" w:customStyle="1" w:styleId="CommentSubjectChar">
    <w:name w:val="Comment Subject Char"/>
    <w:basedOn w:val="CommentTextChar"/>
    <w:link w:val="CommentSubject"/>
    <w:uiPriority w:val="99"/>
    <w:semiHidden/>
    <w:rsid w:val="00944C5F"/>
    <w:rPr>
      <w:b/>
      <w:bCs/>
      <w:sz w:val="20"/>
      <w:szCs w:val="20"/>
    </w:rPr>
  </w:style>
  <w:style w:type="paragraph" w:styleId="NormalWeb">
    <w:name w:val="Normal (Web)"/>
    <w:basedOn w:val="Normal"/>
    <w:uiPriority w:val="99"/>
    <w:semiHidden/>
    <w:unhideWhenUsed/>
    <w:rsid w:val="006364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ulletLevel1">
    <w:name w:val="Bullet Level 1"/>
    <w:basedOn w:val="Normal"/>
    <w:uiPriority w:val="2"/>
    <w:qFormat/>
    <w:rsid w:val="00BB62D8"/>
    <w:pPr>
      <w:numPr>
        <w:numId w:val="28"/>
      </w:numPr>
      <w:spacing w:before="120" w:after="60" w:line="240" w:lineRule="auto"/>
    </w:pPr>
    <w:rPr>
      <w:rFonts w:eastAsiaTheme="minorEastAsia"/>
      <w:kern w:val="0"/>
      <w:sz w:val="20"/>
      <w:szCs w:val="20"/>
      <w:lang w:eastAsia="en-GB"/>
      <w14:ligatures w14:val="none"/>
    </w:rPr>
  </w:style>
  <w:style w:type="paragraph" w:customStyle="1" w:styleId="BulletLevel2">
    <w:name w:val="Bullet Level 2"/>
    <w:basedOn w:val="Normal"/>
    <w:uiPriority w:val="2"/>
    <w:qFormat/>
    <w:rsid w:val="00BB62D8"/>
    <w:pPr>
      <w:numPr>
        <w:ilvl w:val="1"/>
        <w:numId w:val="28"/>
      </w:numPr>
      <w:spacing w:before="120" w:after="60" w:line="240" w:lineRule="auto"/>
    </w:pPr>
    <w:rPr>
      <w:rFonts w:eastAsiaTheme="minorEastAsia"/>
      <w:kern w:val="0"/>
      <w:sz w:val="20"/>
      <w:szCs w:val="20"/>
      <w:lang w:eastAsia="en-GB"/>
      <w14:ligatures w14:val="none"/>
    </w:rPr>
  </w:style>
  <w:style w:type="paragraph" w:customStyle="1" w:styleId="BulletLevel3">
    <w:name w:val="Bullet Level 3"/>
    <w:basedOn w:val="Normal"/>
    <w:uiPriority w:val="2"/>
    <w:qFormat/>
    <w:rsid w:val="00BB62D8"/>
    <w:pPr>
      <w:numPr>
        <w:ilvl w:val="2"/>
        <w:numId w:val="28"/>
      </w:numPr>
      <w:spacing w:before="120" w:after="60" w:line="240" w:lineRule="auto"/>
    </w:pPr>
    <w:rPr>
      <w:rFonts w:eastAsiaTheme="minorEastAsia"/>
      <w:kern w:val="0"/>
      <w:sz w:val="20"/>
      <w:szCs w:val="20"/>
      <w:lang w:eastAsia="en-GB"/>
      <w14:ligatures w14:val="none"/>
    </w:rPr>
  </w:style>
  <w:style w:type="numbering" w:customStyle="1" w:styleId="Bullets">
    <w:name w:val="Bullets"/>
    <w:uiPriority w:val="99"/>
    <w:semiHidden/>
    <w:rsid w:val="00BB62D8"/>
    <w:pPr>
      <w:numPr>
        <w:numId w:val="27"/>
      </w:numPr>
    </w:pPr>
  </w:style>
  <w:style w:type="paragraph" w:customStyle="1" w:styleId="BulletLevel4">
    <w:name w:val="Bullet Level 4"/>
    <w:basedOn w:val="Normal"/>
    <w:uiPriority w:val="99"/>
    <w:qFormat/>
    <w:rsid w:val="00BB62D8"/>
    <w:pPr>
      <w:numPr>
        <w:ilvl w:val="3"/>
        <w:numId w:val="28"/>
      </w:numPr>
      <w:spacing w:before="120" w:after="60" w:line="240" w:lineRule="auto"/>
    </w:pPr>
    <w:rPr>
      <w:rFonts w:eastAsiaTheme="minorEastAsia"/>
      <w:kern w:val="0"/>
      <w:sz w:val="20"/>
      <w:szCs w:val="20"/>
      <w:lang w:eastAsia="en-GB"/>
      <w14:ligatures w14:val="none"/>
    </w:rPr>
  </w:style>
  <w:style w:type="paragraph" w:customStyle="1" w:styleId="BulletLevel5">
    <w:name w:val="Bullet Level 5"/>
    <w:basedOn w:val="Normal"/>
    <w:uiPriority w:val="99"/>
    <w:qFormat/>
    <w:rsid w:val="00BB62D8"/>
    <w:pPr>
      <w:numPr>
        <w:ilvl w:val="4"/>
        <w:numId w:val="28"/>
      </w:numPr>
      <w:spacing w:before="120" w:after="60" w:line="240" w:lineRule="auto"/>
    </w:pPr>
    <w:rPr>
      <w:rFonts w:eastAsiaTheme="minorEastAsia"/>
      <w:kern w:val="0"/>
      <w:sz w:val="20"/>
      <w:szCs w:val="20"/>
      <w:lang w:eastAsia="en-GB"/>
      <w14:ligatures w14:val="none"/>
    </w:rPr>
  </w:style>
  <w:style w:type="paragraph" w:customStyle="1" w:styleId="BulletLevel6">
    <w:name w:val="Bullet Level 6"/>
    <w:basedOn w:val="Normal"/>
    <w:uiPriority w:val="99"/>
    <w:qFormat/>
    <w:rsid w:val="00BB62D8"/>
    <w:pPr>
      <w:numPr>
        <w:ilvl w:val="5"/>
        <w:numId w:val="28"/>
      </w:numPr>
      <w:spacing w:before="120" w:after="60" w:line="240" w:lineRule="auto"/>
    </w:pPr>
    <w:rPr>
      <w:rFonts w:eastAsiaTheme="minorEastAsia"/>
      <w:kern w:val="0"/>
      <w:sz w:val="20"/>
      <w:szCs w:val="20"/>
      <w:lang w:eastAsia="en-GB"/>
      <w14:ligatures w14:val="none"/>
    </w:rPr>
  </w:style>
  <w:style w:type="paragraph" w:customStyle="1" w:styleId="BulletLevel7">
    <w:name w:val="Bullet Level 7"/>
    <w:basedOn w:val="Normal"/>
    <w:uiPriority w:val="99"/>
    <w:semiHidden/>
    <w:rsid w:val="00BB62D8"/>
    <w:pPr>
      <w:numPr>
        <w:ilvl w:val="6"/>
        <w:numId w:val="28"/>
      </w:numPr>
      <w:spacing w:before="120" w:after="60" w:line="240" w:lineRule="auto"/>
    </w:pPr>
    <w:rPr>
      <w:rFonts w:eastAsiaTheme="minorEastAsia"/>
      <w:kern w:val="0"/>
      <w:sz w:val="20"/>
      <w:szCs w:val="20"/>
      <w:lang w:eastAsia="en-GB"/>
      <w14:ligatures w14:val="none"/>
    </w:rPr>
  </w:style>
  <w:style w:type="paragraph" w:customStyle="1" w:styleId="BulletLevel8">
    <w:name w:val="Bullet Level 8"/>
    <w:basedOn w:val="Normal"/>
    <w:uiPriority w:val="99"/>
    <w:semiHidden/>
    <w:rsid w:val="00BB62D8"/>
    <w:pPr>
      <w:numPr>
        <w:ilvl w:val="7"/>
        <w:numId w:val="28"/>
      </w:numPr>
      <w:spacing w:before="120" w:after="60" w:line="240" w:lineRule="auto"/>
    </w:pPr>
    <w:rPr>
      <w:rFonts w:eastAsiaTheme="minorEastAsia"/>
      <w:kern w:val="0"/>
      <w:sz w:val="20"/>
      <w:szCs w:val="20"/>
      <w:lang w:eastAsia="en-GB"/>
      <w14:ligatures w14:val="none"/>
    </w:rPr>
  </w:style>
  <w:style w:type="paragraph" w:customStyle="1" w:styleId="BulletLevel9">
    <w:name w:val="Bullet Level 9"/>
    <w:basedOn w:val="Normal"/>
    <w:uiPriority w:val="99"/>
    <w:semiHidden/>
    <w:rsid w:val="00BB62D8"/>
    <w:pPr>
      <w:numPr>
        <w:ilvl w:val="8"/>
        <w:numId w:val="28"/>
      </w:numPr>
      <w:spacing w:before="120" w:after="60" w:line="240" w:lineRule="auto"/>
    </w:pPr>
    <w:rPr>
      <w:rFonts w:eastAsiaTheme="minorEastAsia"/>
      <w:kern w:val="0"/>
      <w:sz w:val="20"/>
      <w:szCs w:val="20"/>
      <w:lang w:eastAsia="en-GB"/>
      <w14:ligatures w14:val="none"/>
    </w:rPr>
  </w:style>
  <w:style w:type="paragraph" w:styleId="Revision">
    <w:name w:val="Revision"/>
    <w:hidden/>
    <w:uiPriority w:val="99"/>
    <w:semiHidden/>
    <w:rsid w:val="00DB2644"/>
    <w:pPr>
      <w:spacing w:after="0" w:line="240" w:lineRule="auto"/>
    </w:pPr>
  </w:style>
  <w:style w:type="character" w:styleId="Mention">
    <w:name w:val="Mention"/>
    <w:basedOn w:val="DefaultParagraphFont"/>
    <w:uiPriority w:val="99"/>
    <w:unhideWhenUsed/>
    <w:rsid w:val="004F667A"/>
    <w:rPr>
      <w:color w:val="2B579A"/>
      <w:shd w:val="clear" w:color="auto" w:fill="E1DFDD"/>
    </w:rPr>
  </w:style>
  <w:style w:type="paragraph" w:customStyle="1" w:styleId="Figure">
    <w:name w:val="Figure"/>
    <w:basedOn w:val="Normal"/>
    <w:qFormat/>
    <w:rsid w:val="00E81182"/>
    <w:pPr>
      <w:spacing w:after="0"/>
      <w:ind w:left="720"/>
    </w:pPr>
  </w:style>
  <w:style w:type="numbering" w:customStyle="1" w:styleId="ListStyle-HeadingsNoNumber">
    <w:name w:val="_List Style - Headings No Number"/>
    <w:uiPriority w:val="99"/>
    <w:rsid w:val="00C518B1"/>
    <w:pPr>
      <w:numPr>
        <w:numId w:val="33"/>
      </w:numPr>
    </w:pPr>
  </w:style>
  <w:style w:type="paragraph" w:customStyle="1" w:styleId="Heading1NoNumber">
    <w:name w:val="Heading 1 No Number"/>
    <w:basedOn w:val="Heading1"/>
    <w:next w:val="Normal"/>
    <w:uiPriority w:val="1"/>
    <w:qFormat/>
    <w:rsid w:val="00C518B1"/>
    <w:pPr>
      <w:numPr>
        <w:numId w:val="34"/>
      </w:numPr>
      <w:suppressAutoHyphens/>
      <w:spacing w:before="440" w:after="440" w:line="240" w:lineRule="auto"/>
    </w:pPr>
    <w:rPr>
      <w:rFonts w:asciiTheme="minorHAnsi" w:eastAsiaTheme="minorEastAsia" w:hAnsiTheme="minorHAnsi" w:cstheme="minorBidi"/>
      <w:b w:val="0"/>
      <w:color w:val="128AB8"/>
      <w:kern w:val="0"/>
      <w:szCs w:val="32"/>
      <w:lang w:eastAsia="zh-CN"/>
      <w14:ligatures w14:val="none"/>
    </w:rPr>
  </w:style>
  <w:style w:type="paragraph" w:customStyle="1" w:styleId="Heading2NoNumber">
    <w:name w:val="Heading 2 No Number"/>
    <w:basedOn w:val="Heading2"/>
    <w:next w:val="Normal"/>
    <w:uiPriority w:val="1"/>
    <w:qFormat/>
    <w:rsid w:val="00C518B1"/>
    <w:pPr>
      <w:numPr>
        <w:ilvl w:val="1"/>
        <w:numId w:val="34"/>
      </w:numPr>
      <w:suppressAutoHyphens/>
      <w:spacing w:before="280" w:line="240" w:lineRule="auto"/>
    </w:pPr>
    <w:rPr>
      <w:b/>
      <w:color w:val="128AB8"/>
      <w:kern w:val="0"/>
      <w:sz w:val="22"/>
      <w:szCs w:val="26"/>
      <w:lang w:eastAsia="zh-CN"/>
      <w14:ligatures w14:val="none"/>
    </w:rPr>
  </w:style>
  <w:style w:type="paragraph" w:customStyle="1" w:styleId="Heading3NoNumber">
    <w:name w:val="Heading 3 No Number"/>
    <w:basedOn w:val="Heading3"/>
    <w:next w:val="Normal"/>
    <w:uiPriority w:val="1"/>
    <w:qFormat/>
    <w:rsid w:val="00C518B1"/>
    <w:pPr>
      <w:numPr>
        <w:ilvl w:val="2"/>
        <w:numId w:val="34"/>
      </w:numPr>
      <w:suppressAutoHyphens/>
      <w:spacing w:before="320" w:after="30" w:line="240" w:lineRule="auto"/>
    </w:pPr>
    <w:rPr>
      <w:rFonts w:eastAsiaTheme="minorEastAsia" w:cstheme="minorBidi"/>
      <w:color w:val="128AB8"/>
      <w:kern w:val="0"/>
      <w:sz w:val="22"/>
      <w:szCs w:val="24"/>
      <w:lang w:eastAsia="zh-CN"/>
      <w14:ligatures w14:val="none"/>
    </w:rPr>
  </w:style>
  <w:style w:type="paragraph" w:customStyle="1" w:styleId="Heading4NoNumber">
    <w:name w:val="Heading 4 No Number"/>
    <w:basedOn w:val="Heading4"/>
    <w:next w:val="Normal"/>
    <w:uiPriority w:val="1"/>
    <w:rsid w:val="00C518B1"/>
    <w:pPr>
      <w:numPr>
        <w:ilvl w:val="3"/>
        <w:numId w:val="34"/>
      </w:numPr>
      <w:suppressAutoHyphens/>
      <w:spacing w:before="320" w:after="30" w:line="240" w:lineRule="auto"/>
    </w:pPr>
    <w:rPr>
      <w:rFonts w:eastAsiaTheme="minorEastAsia" w:cstheme="minorBidi"/>
      <w:color w:val="156082" w:themeColor="accent1"/>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3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actran.gov.uk"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protect.cudasvc.com/url?a=https%3a%2f%2fwww.gov.scot%2fpublications%2ffair-work-first-guidance-2%2fpages%2f11%2f&amp;c=E,1,61dMWT7dmbWccJ_5cifOgCF63euwsH7kqI5vFVAEC1SdMnFfCpLbIWZUvc6c5WNghO_UJxPk2X46b5lDG5qrS1ZXRwM8MD6DRBlzft8NFkXyijE,&amp;typo=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nkprotect.cudasvc.com/url?a=https%3a%2f%2fwww.gov.scot%2fbinaries%2fcontent%2fdocuments%2fgovscot%2fpublications%2fadvice-and-guidance%2f2023%2f03%2ffair-work-first-guidance-2%2fdocuments%2ffair-work-first-guidance-supporting-implementation-fair-work-first-workplaces-scotland%2ffair-work-first-guidance-supporting-implementation-fair-work-first-workplaces-scotland%2fgovscot%253Adocument%2ffair-work-first-guidance-supporting-implementation-fair-work-first-workplaces-scotland.pdf&amp;c=E,1,1imrjm0cfQ41sNWk5afAQDr9A-1_GyV8_WXwrFaAwZpBK9zMvTlKP1rb8urZxgAtlS2p__n72ErGymQLUtYYzV_SQHGmrctk_eYw4ZB6u8pCmYYy2HxgWuDM&amp;typo=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08B7D66E4424294E987B16630B85A341" ma:contentTypeVersion="19" ma:contentTypeDescription="Core EDMS document content type" ma:contentTypeScope="" ma:versionID="68b3881fcc4a2f7f2551a9f5696c5bdc">
  <xsd:schema xmlns:xsd="http://www.w3.org/2001/XMLSchema" xmlns:xs="http://www.w3.org/2001/XMLSchema" xmlns:p="http://schemas.microsoft.com/office/2006/metadata/properties" xmlns:ns2="769c077e-bdc6-4459-a32d-d968bd47a1b0" xmlns:ns3="7bb08300-84fd-44cf-88ee-95f0c254e780" targetNamespace="http://schemas.microsoft.com/office/2006/metadata/properties" ma:root="true" ma:fieldsID="61133b326b9dc9ece95f2ee67acb471c" ns2:_="" ns3:_="">
    <xsd:import namespace="769c077e-bdc6-4459-a32d-d968bd47a1b0"/>
    <xsd:import namespace="7bb08300-84fd-44cf-88ee-95f0c254e78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077e-bdc6-4459-a32d-d968bd47a1b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7e7c16fc-555a-4dd4-abaa-eaa86492788c}" ma:internalName="TaxCatchAll" ma:showField="CatchAllData"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7c16fc-555a-4dd4-abaa-eaa86492788c}" ma:internalName="TaxCatchAllLabel" ma:readOnly="true" ma:showField="CatchAllDataLabel"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08300-84fd-44cf-88ee-95f0c254e780"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69c077e-bdc6-4459-a32d-d968bd47a1b0">
      <Value>76</Value>
    </TaxCatchAll>
    <FileplanmarkerTaxHTField xmlns="769c077e-bdc6-4459-a32d-d968bd47a1b0">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d5857db9-bfbb-4ec6-9a16-9dfd656543c9</TermId>
        </TermInfo>
      </Terms>
    </FileplanmarkerTaxHTField>
    <Information xmlns="7bb08300-84fd-44cf-88ee-95f0c254e780" xsi:nil="true"/>
    <Edmsdisposition xmlns="769c077e-bdc6-4459-a32d-d968bd47a1b0">Open</Edmsdisposition>
    <lcf76f155ced4ddcb4097134ff3c332f xmlns="7bb08300-84fd-44cf-88ee-95f0c254e780">
      <Terms xmlns="http://schemas.microsoft.com/office/infopath/2007/PartnerControls"/>
    </lcf76f155ced4ddcb4097134ff3c332f>
    <Edmsdateclosed xmlns="769c077e-bdc6-4459-a32d-d968bd47a1b0" xsi:nil="true"/>
  </documentManagement>
</p:properties>
</file>

<file path=customXml/itemProps1.xml><?xml version="1.0" encoding="utf-8"?>
<ds:datastoreItem xmlns:ds="http://schemas.openxmlformats.org/officeDocument/2006/customXml" ds:itemID="{74F01506-4B5B-4B28-975B-8B673A8E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077e-bdc6-4459-a32d-d968bd47a1b0"/>
    <ds:schemaRef ds:uri="7bb08300-84fd-44cf-88ee-95f0c254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F43C2-D05E-426A-A777-806712E10792}">
  <ds:schemaRefs>
    <ds:schemaRef ds:uri="http://schemas.microsoft.com/sharepoint/v3/contenttype/forms"/>
  </ds:schemaRefs>
</ds:datastoreItem>
</file>

<file path=customXml/itemProps3.xml><?xml version="1.0" encoding="utf-8"?>
<ds:datastoreItem xmlns:ds="http://schemas.openxmlformats.org/officeDocument/2006/customXml" ds:itemID="{9A07EF62-13A9-4158-9EF0-4A0641CA78B4}">
  <ds:schemaRefs>
    <ds:schemaRef ds:uri="http://schemas.openxmlformats.org/officeDocument/2006/bibliography"/>
  </ds:schemaRefs>
</ds:datastoreItem>
</file>

<file path=customXml/itemProps4.xml><?xml version="1.0" encoding="utf-8"?>
<ds:datastoreItem xmlns:ds="http://schemas.openxmlformats.org/officeDocument/2006/customXml" ds:itemID="{073C9D74-4AD4-4EA6-9831-32A5F3B836E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198</TotalTime>
  <Pages>1</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Melton</dc:creator>
  <cp:keywords/>
  <dc:description/>
  <cp:lastModifiedBy>James Cooper</cp:lastModifiedBy>
  <cp:revision>91</cp:revision>
  <cp:lastPrinted>2024-11-27T10:48:00Z</cp:lastPrinted>
  <dcterms:created xsi:type="dcterms:W3CDTF">2024-11-27T09:11:00Z</dcterms:created>
  <dcterms:modified xsi:type="dcterms:W3CDTF">2024-12-20T14:54:00Z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0x0101006303DCE5F3884555ABDE6450E03068EE0008B7D66E4424294E987B16630B85A341</vt:lpwstr>
  </property>
  <property fmtid="{D5CDD505-2E9C-101B-9397-08002B2CF9AE}" pid="3" name="MediaServiceImageTags">
    <vt:lpwstr/>
  </property>
  <property fmtid="{D5CDD505-2E9C-101B-9397-08002B2CF9AE}" pid="4" name="Fileplanmarker">
    <vt:lpwstr>76;#Project Management|d5857db9-bfbb-4ec6-9a16-9dfd656543c9</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